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B66B" w14:textId="71FFD0EB" w:rsidR="00F650FE" w:rsidRPr="00841EAA" w:rsidRDefault="00304A4C" w:rsidP="007027FA">
      <w:pPr>
        <w:pBdr>
          <w:top w:val="nil"/>
          <w:left w:val="nil"/>
          <w:bottom w:val="nil"/>
          <w:right w:val="nil"/>
          <w:between w:val="nil"/>
        </w:pBdr>
        <w:spacing w:line="240" w:lineRule="auto"/>
        <w:jc w:val="center"/>
        <w:rPr>
          <w:rFonts w:asciiTheme="minorHAnsi" w:eastAsia="Arial" w:hAnsiTheme="minorHAnsi" w:cstheme="minorHAnsi"/>
          <w:b/>
          <w:color w:val="333399"/>
          <w:sz w:val="28"/>
          <w:szCs w:val="28"/>
          <w:highlight w:val="yellow"/>
        </w:rPr>
      </w:pPr>
      <w:r w:rsidRPr="00841EAA">
        <w:rPr>
          <w:rFonts w:asciiTheme="minorHAnsi" w:eastAsia="Arial" w:hAnsiTheme="minorHAnsi" w:cstheme="minorHAnsi"/>
          <w:b/>
          <w:bCs/>
          <w:color w:val="333399"/>
          <w:sz w:val="28"/>
          <w:szCs w:val="28"/>
          <w:highlight w:val="yellow"/>
        </w:rPr>
        <w:t>I</w:t>
      </w:r>
      <w:r w:rsidR="00841EAA" w:rsidRPr="00841EAA">
        <w:rPr>
          <w:rFonts w:asciiTheme="minorHAnsi" w:eastAsia="Arial" w:hAnsiTheme="minorHAnsi" w:cstheme="minorHAnsi"/>
          <w:b/>
          <w:bCs/>
          <w:color w:val="333399"/>
          <w:sz w:val="28"/>
          <w:szCs w:val="28"/>
          <w:highlight w:val="yellow"/>
        </w:rPr>
        <w:t>NSERT SCHOOL LOGO / CREST</w:t>
      </w:r>
      <w:r w:rsidRPr="00841EAA">
        <w:rPr>
          <w:rFonts w:asciiTheme="minorHAnsi" w:eastAsia="Arial" w:hAnsiTheme="minorHAnsi" w:cstheme="minorHAnsi"/>
          <w:b/>
          <w:bCs/>
          <w:color w:val="333399"/>
          <w:sz w:val="28"/>
          <w:szCs w:val="28"/>
          <w:highlight w:val="yellow"/>
        </w:rPr>
        <w:t xml:space="preserve"> </w:t>
      </w:r>
    </w:p>
    <w:p w14:paraId="26CED059"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2A35DCDF"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2124C2A"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F1EC15C" w14:textId="1CD096BD" w:rsidR="007027FA" w:rsidRPr="00451124" w:rsidRDefault="00ED5D7E"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commentRangeStart w:id="0"/>
      <w:r w:rsidRPr="00451124">
        <w:rPr>
          <w:rFonts w:asciiTheme="minorHAnsi" w:eastAsia="Arial" w:hAnsiTheme="minorHAnsi" w:cstheme="minorHAnsi"/>
          <w:b/>
          <w:bCs/>
          <w:color w:val="333399"/>
          <w:sz w:val="40"/>
          <w:szCs w:val="40"/>
        </w:rPr>
        <w:t>Call</w:t>
      </w:r>
      <w:r w:rsidR="007027FA" w:rsidRPr="00451124">
        <w:rPr>
          <w:rFonts w:asciiTheme="minorHAnsi" w:eastAsia="Arial" w:hAnsiTheme="minorHAnsi" w:cstheme="minorHAnsi"/>
          <w:b/>
          <w:bCs/>
          <w:color w:val="333399"/>
          <w:sz w:val="40"/>
          <w:szCs w:val="40"/>
        </w:rPr>
        <w:t xml:space="preserve"> for Tenders for the </w:t>
      </w:r>
      <w:r w:rsidR="00B228D1">
        <w:rPr>
          <w:rFonts w:asciiTheme="minorHAnsi" w:eastAsia="Arial" w:hAnsiTheme="minorHAnsi" w:cstheme="minorHAnsi"/>
          <w:b/>
          <w:bCs/>
          <w:color w:val="333399"/>
          <w:sz w:val="40"/>
          <w:szCs w:val="40"/>
        </w:rPr>
        <w:t>P</w:t>
      </w:r>
      <w:r w:rsidR="007027FA" w:rsidRPr="00451124">
        <w:rPr>
          <w:rFonts w:asciiTheme="minorHAnsi" w:eastAsia="Arial" w:hAnsiTheme="minorHAnsi" w:cstheme="minorHAnsi"/>
          <w:b/>
          <w:bCs/>
          <w:color w:val="333399"/>
          <w:sz w:val="40"/>
          <w:szCs w:val="40"/>
        </w:rPr>
        <w:t xml:space="preserve">rovision of </w:t>
      </w:r>
    </w:p>
    <w:p w14:paraId="31A66DF2" w14:textId="3AF62C9F" w:rsidR="000A155C" w:rsidRDefault="007027FA"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Hot </w:t>
      </w:r>
      <w:r w:rsidR="00ED5D7E" w:rsidRPr="00451124">
        <w:rPr>
          <w:rFonts w:asciiTheme="minorHAnsi" w:eastAsia="Arial" w:hAnsiTheme="minorHAnsi" w:cstheme="minorHAnsi"/>
          <w:b/>
          <w:bCs/>
          <w:color w:val="333399"/>
          <w:sz w:val="40"/>
          <w:szCs w:val="40"/>
        </w:rPr>
        <w:t xml:space="preserve">School </w:t>
      </w:r>
      <w:r w:rsidRPr="00451124">
        <w:rPr>
          <w:rFonts w:asciiTheme="minorHAnsi" w:eastAsia="Arial" w:hAnsiTheme="minorHAnsi" w:cstheme="minorHAnsi"/>
          <w:b/>
          <w:bCs/>
          <w:color w:val="333399"/>
          <w:sz w:val="40"/>
          <w:szCs w:val="40"/>
        </w:rPr>
        <w:t>Meal</w:t>
      </w:r>
      <w:r w:rsidR="00ED5D7E" w:rsidRPr="00451124">
        <w:rPr>
          <w:rFonts w:asciiTheme="minorHAnsi" w:eastAsia="Arial" w:hAnsiTheme="minorHAnsi" w:cstheme="minorHAnsi"/>
          <w:b/>
          <w:bCs/>
          <w:color w:val="333399"/>
          <w:sz w:val="40"/>
          <w:szCs w:val="40"/>
        </w:rPr>
        <w:t>s</w:t>
      </w:r>
      <w:r w:rsidR="006B1A29">
        <w:rPr>
          <w:rFonts w:asciiTheme="minorHAnsi" w:eastAsia="Arial" w:hAnsiTheme="minorHAnsi" w:cstheme="minorHAnsi"/>
          <w:b/>
          <w:bCs/>
          <w:color w:val="333399"/>
          <w:sz w:val="40"/>
          <w:szCs w:val="40"/>
        </w:rPr>
        <w:t xml:space="preserve"> to</w:t>
      </w:r>
      <w:commentRangeEnd w:id="0"/>
      <w:r w:rsidR="0014076F">
        <w:rPr>
          <w:rStyle w:val="CommentReference"/>
          <w:rFonts w:asciiTheme="minorHAnsi" w:eastAsia="Arial" w:hAnsiTheme="minorHAnsi" w:cstheme="minorHAnsi"/>
          <w:b/>
          <w:bCs/>
          <w:color w:val="333399"/>
          <w:sz w:val="40"/>
          <w:szCs w:val="40"/>
        </w:rPr>
        <w:commentReference w:id="0"/>
      </w:r>
    </w:p>
    <w:p w14:paraId="43AA8FFE" w14:textId="77777777" w:rsid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p>
    <w:p w14:paraId="48FA5102" w14:textId="545036A0" w:rsidR="006B1A29" w:rsidRP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highlight w:val="yellow"/>
        </w:rPr>
      </w:pPr>
      <w:r w:rsidRPr="006B1A29">
        <w:rPr>
          <w:rFonts w:asciiTheme="minorHAnsi" w:eastAsia="Arial" w:hAnsiTheme="minorHAnsi" w:cstheme="minorHAnsi"/>
          <w:b/>
          <w:bCs/>
          <w:color w:val="333399"/>
          <w:sz w:val="40"/>
          <w:szCs w:val="40"/>
          <w:highlight w:val="yellow"/>
        </w:rPr>
        <w:t>Insert School Name</w:t>
      </w:r>
    </w:p>
    <w:p w14:paraId="22F0CB96" w14:textId="00B2D994" w:rsidR="006B1A29" w:rsidRPr="00451124"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6B1A29">
        <w:rPr>
          <w:rFonts w:asciiTheme="minorHAnsi" w:eastAsia="Arial" w:hAnsiTheme="minorHAnsi" w:cstheme="minorHAnsi"/>
          <w:b/>
          <w:bCs/>
          <w:color w:val="333399"/>
          <w:sz w:val="40"/>
          <w:szCs w:val="40"/>
          <w:highlight w:val="yellow"/>
        </w:rPr>
        <w:t>Insert School Roll Number</w:t>
      </w:r>
    </w:p>
    <w:p w14:paraId="3247142B" w14:textId="72C750FF" w:rsidR="00421BFD" w:rsidRPr="00451124" w:rsidRDefault="007027FA"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br/>
      </w:r>
    </w:p>
    <w:p w14:paraId="6BDD7C6D" w14:textId="7EC68613" w:rsidR="00421BFD" w:rsidRPr="00451124" w:rsidRDefault="007027FA" w:rsidP="00EE6D3D">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Tender procedure: </w:t>
      </w:r>
      <w:r w:rsidR="00BD0B05">
        <w:rPr>
          <w:rFonts w:asciiTheme="minorHAnsi" w:eastAsia="Arial" w:hAnsiTheme="minorHAnsi" w:cstheme="minorHAnsi"/>
          <w:b/>
          <w:bCs/>
          <w:color w:val="333399"/>
          <w:sz w:val="40"/>
          <w:szCs w:val="40"/>
        </w:rPr>
        <w:t>Seeking a minimum of three proposals</w:t>
      </w:r>
    </w:p>
    <w:p w14:paraId="2AFB5464" w14:textId="7EE31955" w:rsidR="00421BFD" w:rsidRPr="00BF3C13" w:rsidRDefault="00421BFD" w:rsidP="00BF3C13">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lang w:val="en-IE"/>
        </w:rPr>
      </w:pPr>
      <w:r w:rsidRPr="00451124">
        <w:rPr>
          <w:rFonts w:asciiTheme="minorHAnsi" w:eastAsia="Arial" w:hAnsiTheme="minorHAnsi" w:cstheme="minorHAnsi"/>
          <w:b/>
          <w:bCs/>
          <w:color w:val="333399"/>
          <w:sz w:val="40"/>
          <w:szCs w:val="40"/>
        </w:rPr>
        <w:t xml:space="preserve">(Below </w:t>
      </w:r>
      <w:r w:rsidR="00BF3C13" w:rsidRPr="00BF3C13">
        <w:rPr>
          <w:rFonts w:asciiTheme="minorHAnsi" w:eastAsia="Arial" w:hAnsiTheme="minorHAnsi" w:cstheme="minorHAnsi"/>
          <w:b/>
          <w:bCs/>
          <w:color w:val="333399"/>
          <w:sz w:val="40"/>
          <w:szCs w:val="40"/>
          <w:lang w:val="en-IE"/>
        </w:rPr>
        <w:t>€50k</w:t>
      </w:r>
      <w:r w:rsidR="00BF3C13">
        <w:rPr>
          <w:rFonts w:asciiTheme="minorHAnsi" w:eastAsia="Arial" w:hAnsiTheme="minorHAnsi" w:cstheme="minorHAnsi"/>
          <w:b/>
          <w:bCs/>
          <w:color w:val="333399"/>
          <w:sz w:val="40"/>
          <w:szCs w:val="40"/>
          <w:lang w:val="en-IE"/>
        </w:rPr>
        <w:t xml:space="preserve"> </w:t>
      </w:r>
      <w:r w:rsidR="00BF3C13" w:rsidRPr="00451124">
        <w:rPr>
          <w:rFonts w:asciiTheme="minorHAnsi" w:eastAsia="Arial" w:hAnsiTheme="minorHAnsi" w:cstheme="minorHAnsi"/>
          <w:b/>
          <w:bCs/>
          <w:color w:val="333399"/>
          <w:sz w:val="40"/>
          <w:szCs w:val="40"/>
        </w:rPr>
        <w:t>Procurement</w:t>
      </w:r>
      <w:r w:rsidR="00BF3C13">
        <w:rPr>
          <w:rFonts w:asciiTheme="minorHAnsi" w:eastAsia="Arial" w:hAnsiTheme="minorHAnsi" w:cstheme="minorHAnsi"/>
          <w:b/>
          <w:bCs/>
          <w:color w:val="333399"/>
          <w:sz w:val="40"/>
          <w:szCs w:val="40"/>
          <w:lang w:val="en-IE"/>
        </w:rPr>
        <w:t xml:space="preserve"> </w:t>
      </w:r>
      <w:r w:rsidRPr="00451124">
        <w:rPr>
          <w:rFonts w:asciiTheme="minorHAnsi" w:eastAsia="Arial" w:hAnsiTheme="minorHAnsi" w:cstheme="minorHAnsi"/>
          <w:b/>
          <w:bCs/>
          <w:color w:val="333399"/>
          <w:sz w:val="40"/>
          <w:szCs w:val="40"/>
        </w:rPr>
        <w:t>Threshold)</w:t>
      </w:r>
    </w:p>
    <w:p w14:paraId="06E13E4C" w14:textId="77777777" w:rsidR="00421BFD" w:rsidRPr="00451124" w:rsidRDefault="00421BFD" w:rsidP="00EE6D3D">
      <w:pPr>
        <w:pBdr>
          <w:top w:val="nil"/>
          <w:left w:val="nil"/>
          <w:bottom w:val="nil"/>
          <w:right w:val="nil"/>
          <w:between w:val="nil"/>
        </w:pBdr>
        <w:spacing w:line="240" w:lineRule="auto"/>
        <w:jc w:val="center"/>
        <w:rPr>
          <w:rFonts w:asciiTheme="minorHAnsi" w:eastAsia="Arial" w:hAnsiTheme="minorHAnsi" w:cstheme="minorHAnsi"/>
          <w:b/>
          <w:bCs/>
          <w:sz w:val="24"/>
        </w:rPr>
      </w:pPr>
    </w:p>
    <w:p w14:paraId="46BC25DA"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475714D7"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7B19384E" w14:textId="77777777" w:rsidR="004C766F" w:rsidRDefault="004C766F"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040A328C"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1641CBC0" w14:textId="77777777" w:rsidR="00234C8E" w:rsidRDefault="00234C8E" w:rsidP="00EE6D3D">
              <w:pPr>
                <w:spacing w:line="320" w:lineRule="auto"/>
                <w:ind w:left="720"/>
                <w:jc w:val="both"/>
              </w:pPr>
              <w:r w:rsidRPr="000E5DB7">
                <w:t>Part 1:</w:t>
              </w:r>
              <w:r>
                <w:tab/>
              </w:r>
              <w:r>
                <w:tab/>
              </w:r>
              <w:r w:rsidRPr="000E5DB7">
                <w:t xml:space="preserve"> </w:t>
              </w:r>
              <w:r>
                <w:tab/>
              </w:r>
              <w:r w:rsidRPr="000E5DB7">
                <w:t xml:space="preserve">Introduction </w:t>
              </w:r>
            </w:p>
            <w:p w14:paraId="753242A3" w14:textId="77777777" w:rsidR="00234C8E" w:rsidRDefault="00234C8E" w:rsidP="00EE6D3D">
              <w:pPr>
                <w:spacing w:line="320" w:lineRule="auto"/>
                <w:ind w:left="720"/>
                <w:jc w:val="both"/>
              </w:pPr>
              <w:r w:rsidRPr="000E5DB7">
                <w:t>Part 2:</w:t>
              </w:r>
              <w:r>
                <w:tab/>
              </w:r>
              <w:r>
                <w:tab/>
              </w:r>
              <w:r>
                <w:tab/>
              </w:r>
              <w:r w:rsidRPr="000E5DB7">
                <w:t>Instructions to Tenderers</w:t>
              </w:r>
            </w:p>
            <w:p w14:paraId="243368C5" w14:textId="77777777" w:rsidR="00234C8E" w:rsidRDefault="00234C8E" w:rsidP="00EE6D3D">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14:paraId="6347034A" w14:textId="77777777" w:rsidR="00234C8E" w:rsidRDefault="00234C8E" w:rsidP="00EE6D3D">
              <w:pPr>
                <w:spacing w:line="320" w:lineRule="auto"/>
                <w:ind w:left="720"/>
                <w:jc w:val="both"/>
              </w:pPr>
              <w:r w:rsidRPr="000E5DB7">
                <w:t xml:space="preserve">Appendix 1: </w:t>
              </w:r>
              <w:r>
                <w:tab/>
              </w:r>
              <w:r>
                <w:tab/>
              </w:r>
              <w:r w:rsidRPr="000E5DB7">
                <w:t>Requirements and Specifications</w:t>
              </w:r>
            </w:p>
            <w:p w14:paraId="365610CA" w14:textId="43628C52" w:rsidR="00234C8E" w:rsidRDefault="00234C8E" w:rsidP="00EE6D3D">
              <w:pPr>
                <w:spacing w:line="320" w:lineRule="auto"/>
                <w:ind w:left="720"/>
                <w:jc w:val="both"/>
              </w:pPr>
              <w:r w:rsidRPr="000E5DB7">
                <w:t xml:space="preserve">Appendix 2: </w:t>
              </w:r>
              <w:r>
                <w:tab/>
              </w:r>
              <w:r>
                <w:tab/>
              </w:r>
              <w:r w:rsidRPr="000E5DB7">
                <w:t>Pricing Schedule</w:t>
              </w:r>
            </w:p>
            <w:p w14:paraId="1ECEE63C" w14:textId="77777777" w:rsidR="00234C8E" w:rsidRDefault="00234C8E" w:rsidP="00EE6D3D">
              <w:pPr>
                <w:spacing w:line="320" w:lineRule="auto"/>
                <w:ind w:left="720"/>
                <w:jc w:val="both"/>
              </w:pPr>
              <w:r w:rsidRPr="000E5DB7">
                <w:t xml:space="preserve">Appendix 3: </w:t>
              </w:r>
              <w:r>
                <w:tab/>
              </w:r>
              <w:r>
                <w:tab/>
              </w:r>
              <w:r w:rsidRPr="000E5DB7">
                <w:t>Tenderer</w:t>
              </w:r>
              <w:r>
                <w:t>’</w:t>
              </w:r>
              <w:r w:rsidRPr="000E5DB7">
                <w:t xml:space="preserve">s Statement </w:t>
              </w:r>
            </w:p>
            <w:p w14:paraId="02633EE7" w14:textId="77777777" w:rsidR="00234C8E" w:rsidRDefault="00234C8E" w:rsidP="00EE6D3D">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3470D2C0" w14:textId="77777777" w:rsidR="00234C8E" w:rsidRDefault="00234C8E" w:rsidP="00EE6D3D">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14:paraId="6751D762" w14:textId="77777777" w:rsidR="00234C8E" w:rsidRDefault="00234C8E" w:rsidP="00EE6D3D">
              <w:pPr>
                <w:spacing w:line="320" w:lineRule="auto"/>
                <w:ind w:left="720"/>
                <w:jc w:val="both"/>
              </w:pPr>
              <w:r w:rsidRPr="000E5DB7">
                <w:t xml:space="preserve">Appendix </w:t>
              </w:r>
              <w:r w:rsidR="0037365C">
                <w:t>6</w:t>
              </w:r>
              <w:r w:rsidRPr="000E5DB7">
                <w:t xml:space="preserve">: </w:t>
              </w:r>
              <w:r>
                <w:tab/>
              </w:r>
              <w:r>
                <w:tab/>
              </w:r>
              <w:r w:rsidRPr="000E5DB7">
                <w:t>Confidentiality Agreement</w:t>
              </w:r>
            </w:p>
            <w:p w14:paraId="49C0ADF5" w14:textId="68CB9BD5" w:rsidR="00FD773E" w:rsidRDefault="00FD773E" w:rsidP="00EE6D3D">
              <w:pPr>
                <w:spacing w:line="320" w:lineRule="auto"/>
                <w:ind w:left="720"/>
                <w:jc w:val="both"/>
              </w:pPr>
              <w:r w:rsidRPr="004F2E5A">
                <w:t>Appendix 7:</w:t>
              </w:r>
              <w:r w:rsidRPr="004F2E5A">
                <w:tab/>
              </w:r>
              <w:r w:rsidRPr="004F2E5A">
                <w:tab/>
              </w:r>
              <w:r w:rsidR="004F2E5A" w:rsidRPr="004F2E5A">
                <w:t>Property Licen</w:t>
              </w:r>
              <w:r w:rsidR="004F2E5A" w:rsidRPr="00ED7385">
                <w:t>ce</w:t>
              </w:r>
              <w:r w:rsidR="00BD598B">
                <w:t xml:space="preserve"> and Deed of Renunciation</w:t>
              </w:r>
            </w:p>
            <w:p w14:paraId="4DCC2E54" w14:textId="51BA37BA" w:rsidR="00EF0A9B" w:rsidRDefault="00806C62" w:rsidP="004F2E5A">
              <w:pPr>
                <w:spacing w:line="320" w:lineRule="auto"/>
                <w:ind w:left="720"/>
                <w:jc w:val="both"/>
              </w:pPr>
              <w:r>
                <w:t>Appendix 8:</w:t>
              </w:r>
              <w:r>
                <w:tab/>
              </w:r>
              <w:r>
                <w:tab/>
              </w:r>
              <w:r w:rsidR="001A3ECF">
                <w:t xml:space="preserve">Draft </w:t>
              </w:r>
              <w:r w:rsidR="004F2E5A">
                <w:t>Data Pr</w:t>
              </w:r>
              <w:r w:rsidR="001E2C82">
                <w:t>ocessing</w:t>
              </w:r>
              <w:r w:rsidR="004F2E5A">
                <w:t xml:space="preserve"> Agreement</w:t>
              </w:r>
            </w:p>
            <w:p w14:paraId="11BA9EB7" w14:textId="77777777" w:rsidR="00234C8E" w:rsidRDefault="002546E6" w:rsidP="00220BB7">
              <w:pPr>
                <w:ind w:left="1440"/>
                <w:jc w:val="both"/>
              </w:pPr>
            </w:p>
          </w:sdtContent>
        </w:sdt>
      </w:sdtContent>
    </w:sdt>
    <w:p w14:paraId="3F67838F" w14:textId="77777777" w:rsidR="00234C8E" w:rsidRDefault="00234C8E" w:rsidP="00EE6D3D">
      <w:pPr>
        <w:spacing w:line="320" w:lineRule="auto"/>
        <w:ind w:left="1440"/>
        <w:jc w:val="both"/>
      </w:pPr>
    </w:p>
    <w:p w14:paraId="012EDDD1" w14:textId="77777777" w:rsidR="00234C8E" w:rsidRDefault="00234C8E" w:rsidP="00ED5D7E">
      <w:pPr>
        <w:spacing w:line="320" w:lineRule="auto"/>
        <w:ind w:left="1440"/>
        <w:jc w:val="center"/>
      </w:pPr>
    </w:p>
    <w:p w14:paraId="7E005EBC" w14:textId="77777777" w:rsidR="003C0FB1" w:rsidRDefault="003C0FB1" w:rsidP="00EE6D3D">
      <w:pPr>
        <w:spacing w:line="320" w:lineRule="auto"/>
        <w:ind w:left="1440"/>
        <w:jc w:val="both"/>
      </w:pPr>
    </w:p>
    <w:p w14:paraId="28F1F886" w14:textId="77777777" w:rsidR="003C0FB1" w:rsidRDefault="003C0FB1" w:rsidP="00EE6D3D">
      <w:pPr>
        <w:spacing w:line="320" w:lineRule="auto"/>
        <w:ind w:left="1440"/>
        <w:jc w:val="both"/>
      </w:pPr>
    </w:p>
    <w:p w14:paraId="299C03B7" w14:textId="77777777" w:rsidR="00742A50" w:rsidRPr="00742A50" w:rsidRDefault="00742A50" w:rsidP="00742A50"/>
    <w:p w14:paraId="0A07A223" w14:textId="77777777" w:rsidR="00742A50" w:rsidRPr="00742A50" w:rsidRDefault="00742A50" w:rsidP="00742A50"/>
    <w:p w14:paraId="7B6DC1D9" w14:textId="77777777" w:rsidR="00742A50" w:rsidRPr="00742A50" w:rsidRDefault="00742A50" w:rsidP="00742A50"/>
    <w:p w14:paraId="2BE24650" w14:textId="77777777" w:rsidR="00742A50" w:rsidRPr="00742A50" w:rsidRDefault="00742A50" w:rsidP="00742A50"/>
    <w:p w14:paraId="5AF7B5A3" w14:textId="77777777" w:rsidR="00742A50" w:rsidRPr="00742A50" w:rsidRDefault="00742A50" w:rsidP="00742A50"/>
    <w:p w14:paraId="5B7ACDA4" w14:textId="77777777" w:rsidR="00742A50" w:rsidRPr="00742A50" w:rsidRDefault="00742A50" w:rsidP="00742A50"/>
    <w:p w14:paraId="76931DEF" w14:textId="77777777" w:rsidR="00742A50" w:rsidRPr="00742A50" w:rsidRDefault="00742A50" w:rsidP="00742A50"/>
    <w:p w14:paraId="14C30465" w14:textId="77777777" w:rsidR="00742A50" w:rsidRPr="00742A50" w:rsidRDefault="00742A50" w:rsidP="00742A50"/>
    <w:p w14:paraId="5AACB248" w14:textId="77777777" w:rsidR="00742A50" w:rsidRPr="00742A50" w:rsidRDefault="00742A50" w:rsidP="00742A50"/>
    <w:p w14:paraId="751F543E" w14:textId="77777777" w:rsidR="00742A50" w:rsidRPr="00742A50" w:rsidRDefault="00742A50" w:rsidP="00742A50"/>
    <w:p w14:paraId="04A69E37" w14:textId="77777777" w:rsidR="00742A50" w:rsidRPr="00742A50" w:rsidRDefault="00742A50" w:rsidP="00742A50"/>
    <w:p w14:paraId="1762A76A" w14:textId="77777777" w:rsidR="00742A50" w:rsidRPr="00742A50" w:rsidRDefault="00742A50" w:rsidP="00742A50"/>
    <w:p w14:paraId="7E392C4B" w14:textId="77777777" w:rsidR="00742A50" w:rsidRPr="00742A50" w:rsidRDefault="00742A50" w:rsidP="00742A50"/>
    <w:p w14:paraId="2DE9FEAA" w14:textId="77777777" w:rsidR="00742A50" w:rsidRPr="00742A50" w:rsidRDefault="00742A50" w:rsidP="00742A50"/>
    <w:p w14:paraId="75B1EA7F" w14:textId="0C4BE0CA" w:rsidR="00742A50" w:rsidRPr="00742A50" w:rsidRDefault="00742A50" w:rsidP="00742A50">
      <w:pPr>
        <w:tabs>
          <w:tab w:val="left" w:pos="7125"/>
        </w:tabs>
      </w:pPr>
      <w:r>
        <w:tab/>
      </w:r>
    </w:p>
    <w:p w14:paraId="6F3F3AE5" w14:textId="06FE8F76" w:rsidR="00742A50" w:rsidRPr="00742A50" w:rsidRDefault="00742A50" w:rsidP="00742A50">
      <w:pPr>
        <w:tabs>
          <w:tab w:val="left" w:pos="7125"/>
        </w:tabs>
        <w:sectPr w:rsidR="00742A50" w:rsidRPr="00742A50" w:rsidSect="00926F67">
          <w:footerReference w:type="default" r:id="rId16"/>
          <w:headerReference w:type="first" r:id="rId17"/>
          <w:pgSz w:w="11907" w:h="16840" w:code="9"/>
          <w:pgMar w:top="1134" w:right="1418" w:bottom="851" w:left="1418" w:header="709" w:footer="709" w:gutter="0"/>
          <w:cols w:space="708"/>
          <w:titlePg/>
          <w:docGrid w:linePitch="360"/>
        </w:sectPr>
      </w:pPr>
    </w:p>
    <w:p w14:paraId="67C35E72" w14:textId="77777777" w:rsidR="003C0FB1" w:rsidRDefault="003C0FB1" w:rsidP="00DD0D56">
      <w:pPr>
        <w:pStyle w:val="Heading1"/>
        <w:spacing w:before="0" w:after="120"/>
        <w:jc w:val="both"/>
        <w:rPr>
          <w:rFonts w:ascii="Calibri" w:hAnsi="Calibri"/>
        </w:rPr>
      </w:pPr>
      <w:r w:rsidRPr="000E5DB7">
        <w:rPr>
          <w:rFonts w:ascii="Calibri" w:hAnsi="Calibri"/>
        </w:rPr>
        <w:lastRenderedPageBreak/>
        <w:t>Part 1: Introduction</w:t>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00915155" w:rsidRPr="0045470A" w14:paraId="094FE91C" w14:textId="77777777" w:rsidTr="003E7BBB">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F674F0A" w14:textId="77777777" w:rsidR="00915155" w:rsidRPr="0045470A" w:rsidRDefault="00915155" w:rsidP="00766E50">
            <w:pPr>
              <w:spacing w:after="0"/>
              <w:rPr>
                <w:rFonts w:asciiTheme="minorHAnsi" w:eastAsia="Arial"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00915155" w:rsidRPr="0045470A" w14:paraId="6D832241" w14:textId="77777777" w:rsidTr="00575317">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AE8CAB" w14:textId="77777777" w:rsidR="00915155" w:rsidRPr="00AF7D0E" w:rsidRDefault="00915155" w:rsidP="00C3400B">
            <w:pPr>
              <w:spacing w:after="0"/>
              <w:rPr>
                <w:rFonts w:asciiTheme="minorHAnsi" w:hAnsiTheme="minorHAnsi" w:cstheme="minorHAnsi"/>
                <w:color w:val="FFFFFF" w:themeColor="background1"/>
                <w:szCs w:val="22"/>
              </w:rPr>
            </w:pPr>
            <w:r w:rsidRPr="00AF7D0E">
              <w:rPr>
                <w:rFonts w:asciiTheme="minorHAnsi" w:eastAsia="Arial" w:hAnsiTheme="minorHAnsi" w:cstheme="minorHAnsi"/>
                <w:b/>
                <w:color w:val="FFFFFF" w:themeColor="background1"/>
                <w:szCs w:val="22"/>
              </w:rPr>
              <w:t>Contract for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tcPr>
          <w:p w14:paraId="1857707D" w14:textId="77777777" w:rsidR="00915155" w:rsidRPr="0045470A" w:rsidRDefault="00915155" w:rsidP="00C3400B">
            <w:pPr>
              <w:spacing w:after="0"/>
              <w:rPr>
                <w:rFonts w:asciiTheme="minorHAnsi" w:hAnsiTheme="minorHAnsi" w:cstheme="minorHAnsi"/>
                <w:color w:val="333399"/>
                <w:szCs w:val="22"/>
              </w:rPr>
            </w:pPr>
            <w:r w:rsidRPr="0045470A">
              <w:rPr>
                <w:rFonts w:asciiTheme="minorHAnsi" w:eastAsia="Arial" w:hAnsiTheme="minorHAnsi" w:cstheme="minorHAnsi"/>
                <w:b/>
                <w:color w:val="333399"/>
                <w:szCs w:val="22"/>
              </w:rPr>
              <w:t>Call for Tenders for the provision of Hot Meals to Primary Schools under the Department of Social Protections School Meals Scheme to the Contracting Authority</w:t>
            </w:r>
          </w:p>
        </w:tc>
      </w:tr>
      <w:tr w:rsidR="00A735D6" w:rsidRPr="0045470A" w14:paraId="76481B1E"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512EE9" w14:textId="0DF36923" w:rsidR="00A735D6" w:rsidRPr="00AF7D0E" w:rsidRDefault="00A735D6" w:rsidP="00A735D6">
            <w:pPr>
              <w:spacing w:after="0"/>
              <w:rPr>
                <w:rFonts w:asciiTheme="minorHAnsi" w:eastAsia="Arial" w:hAnsiTheme="minorHAnsi" w:cstheme="minorHAnsi"/>
                <w:b/>
                <w:bCs/>
                <w:color w:val="FFFFFF" w:themeColor="background1"/>
                <w:szCs w:val="22"/>
              </w:rPr>
            </w:pPr>
            <w:r w:rsidRPr="008A577D">
              <w:rPr>
                <w:rFonts w:asciiTheme="minorHAnsi" w:eastAsia="Arial" w:hAnsiTheme="minorHAnsi" w:cstheme="minorHAnsi"/>
                <w:b/>
                <w:bCs/>
                <w:color w:val="FFFFFF" w:themeColor="background1"/>
                <w:sz w:val="20"/>
                <w:szCs w:val="20"/>
              </w:rPr>
              <w:t>Contract Start Date</w:t>
            </w:r>
            <w:r>
              <w:rPr>
                <w:rFonts w:asciiTheme="minorHAnsi" w:eastAsia="Arial" w:hAnsiTheme="minorHAnsi" w:cstheme="minorHAnsi"/>
                <w:b/>
                <w:bCs/>
                <w:color w:val="FFFFFF" w:themeColor="background1"/>
                <w:sz w:val="20"/>
                <w:szCs w:val="20"/>
              </w:rPr>
              <w:t>*</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381668D" w14:textId="4E15176A" w:rsidR="00A735D6" w:rsidRPr="0045470A" w:rsidRDefault="00A735D6" w:rsidP="00A735D6">
            <w:pPr>
              <w:spacing w:after="0"/>
              <w:rPr>
                <w:rFonts w:asciiTheme="minorHAnsi" w:eastAsia="Arial" w:hAnsiTheme="minorHAnsi" w:cstheme="minorHAnsi"/>
                <w:b/>
                <w:bCs/>
                <w:color w:val="333399"/>
                <w:szCs w:val="22"/>
                <w:highlight w:val="yellow"/>
              </w:rPr>
            </w:pPr>
            <w:r w:rsidRPr="00815FD6">
              <w:rPr>
                <w:rFonts w:asciiTheme="minorHAnsi" w:eastAsia="Arial" w:hAnsiTheme="minorHAnsi" w:cstheme="minorHAnsi"/>
                <w:b/>
                <w:bCs/>
                <w:color w:val="333399"/>
                <w:sz w:val="20"/>
                <w:szCs w:val="20"/>
                <w:highlight w:val="yellow"/>
              </w:rPr>
              <w:t>Insert proposed date the school wants the contract to start</w:t>
            </w:r>
            <w:r w:rsidRPr="00E2027E">
              <w:rPr>
                <w:rFonts w:asciiTheme="minorHAnsi" w:eastAsia="Arial" w:hAnsiTheme="minorHAnsi" w:cstheme="minorHAnsi"/>
                <w:b/>
                <w:bCs/>
                <w:color w:val="333399"/>
                <w:sz w:val="20"/>
                <w:szCs w:val="20"/>
              </w:rPr>
              <w:t xml:space="preserve"> </w:t>
            </w:r>
          </w:p>
        </w:tc>
      </w:tr>
      <w:tr w:rsidR="00915155" w:rsidRPr="0045470A" w14:paraId="17642708"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C61651"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Contracting Authority</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7C530141" w14:textId="77777777" w:rsidR="00915155" w:rsidRPr="0045470A" w:rsidRDefault="00915155" w:rsidP="00C3400B">
            <w:pPr>
              <w:spacing w:after="0"/>
              <w:rPr>
                <w:rFonts w:asciiTheme="minorHAnsi" w:eastAsia="Arial" w:hAnsiTheme="minorHAnsi" w:cstheme="minorHAnsi"/>
                <w:b/>
                <w:bCs/>
                <w:color w:val="333399"/>
                <w:szCs w:val="22"/>
              </w:rPr>
            </w:pPr>
            <w:r w:rsidRPr="0045470A">
              <w:rPr>
                <w:rFonts w:asciiTheme="minorHAnsi" w:eastAsia="Arial" w:hAnsiTheme="minorHAnsi" w:cstheme="minorHAnsi"/>
                <w:b/>
                <w:bCs/>
                <w:color w:val="333399"/>
                <w:szCs w:val="22"/>
                <w:highlight w:val="yellow"/>
              </w:rPr>
              <w:t>Insert legal name of school</w:t>
            </w:r>
          </w:p>
        </w:tc>
      </w:tr>
      <w:tr w:rsidR="00915155" w:rsidRPr="0045470A" w14:paraId="5C7BEEAA"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83A20AA" w14:textId="2C159185"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bCs/>
                <w:color w:val="FFFFFF" w:themeColor="background1"/>
                <w:szCs w:val="22"/>
              </w:rPr>
              <w:t xml:space="preserve">Contracting Authority </w:t>
            </w:r>
            <w:r w:rsidR="00575317" w:rsidRPr="00AF7D0E">
              <w:rPr>
                <w:rFonts w:asciiTheme="minorHAnsi" w:eastAsia="Arial" w:hAnsiTheme="minorHAnsi" w:cstheme="minorHAnsi"/>
                <w:b/>
                <w:bCs/>
                <w:color w:val="FFFFFF" w:themeColor="background1"/>
                <w:szCs w:val="22"/>
              </w:rPr>
              <w:t>R</w:t>
            </w:r>
            <w:r w:rsidRPr="00AF7D0E">
              <w:rPr>
                <w:rFonts w:asciiTheme="minorHAnsi" w:eastAsia="Arial" w:hAnsiTheme="minorHAnsi" w:cstheme="minorHAnsi"/>
                <w:b/>
                <w:bCs/>
                <w:color w:val="FFFFFF" w:themeColor="background1"/>
                <w:szCs w:val="22"/>
              </w:rPr>
              <w:t xml:space="preserve">oll </w:t>
            </w:r>
            <w:r w:rsidR="00575317" w:rsidRPr="00AF7D0E">
              <w:rPr>
                <w:rFonts w:asciiTheme="minorHAnsi" w:eastAsia="Arial" w:hAnsiTheme="minorHAnsi" w:cstheme="minorHAnsi"/>
                <w:b/>
                <w:bCs/>
                <w:color w:val="FFFFFF" w:themeColor="background1"/>
                <w:szCs w:val="22"/>
              </w:rPr>
              <w:t>N</w:t>
            </w:r>
            <w:r w:rsidRPr="00AF7D0E">
              <w:rPr>
                <w:rFonts w:asciiTheme="minorHAnsi" w:eastAsia="Arial" w:hAnsiTheme="minorHAnsi" w:cstheme="minorHAnsi"/>
                <w:b/>
                <w:bCs/>
                <w:color w:val="FFFFFF" w:themeColor="background1"/>
                <w:szCs w:val="22"/>
              </w:rPr>
              <w:t>umber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90413E4" w14:textId="77777777"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roll number of school</w:t>
            </w:r>
          </w:p>
        </w:tc>
      </w:tr>
      <w:tr w:rsidR="00915155" w:rsidRPr="0045470A" w14:paraId="3A93F60D"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7FCB9F"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Contracting Authority Address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6B360C3" w14:textId="6FE91E89"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postal address</w:t>
            </w:r>
            <w:r w:rsidR="00E63143">
              <w:rPr>
                <w:rFonts w:asciiTheme="minorHAnsi" w:eastAsia="Arial" w:hAnsiTheme="minorHAnsi" w:cstheme="minorHAnsi"/>
                <w:b/>
                <w:color w:val="333399"/>
                <w:szCs w:val="22"/>
                <w:highlight w:val="yellow"/>
              </w:rPr>
              <w:t xml:space="preserve"> and Eircode</w:t>
            </w:r>
            <w:r w:rsidRPr="0045470A">
              <w:rPr>
                <w:rFonts w:asciiTheme="minorHAnsi" w:eastAsia="Arial" w:hAnsiTheme="minorHAnsi" w:cstheme="minorHAnsi"/>
                <w:b/>
                <w:color w:val="333399"/>
                <w:szCs w:val="22"/>
                <w:highlight w:val="yellow"/>
              </w:rPr>
              <w:t xml:space="preserve"> of the school</w:t>
            </w:r>
          </w:p>
        </w:tc>
      </w:tr>
      <w:tr w:rsidR="00915155" w:rsidRPr="0045470A" w14:paraId="527D021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532910" w14:textId="208520CA"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No. of Students to be provided with the Service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65B2A92" w14:textId="2943F760"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 xml:space="preserve">Insert the maximum number of Students Hot </w:t>
            </w:r>
            <w:r w:rsidR="00575317" w:rsidRPr="0045470A">
              <w:rPr>
                <w:rFonts w:asciiTheme="minorHAnsi" w:eastAsia="Arial" w:hAnsiTheme="minorHAnsi" w:cstheme="minorHAnsi"/>
                <w:b/>
                <w:color w:val="333399"/>
                <w:szCs w:val="22"/>
                <w:highlight w:val="yellow"/>
              </w:rPr>
              <w:t>M</w:t>
            </w:r>
            <w:r w:rsidRPr="0045470A">
              <w:rPr>
                <w:rFonts w:asciiTheme="minorHAnsi" w:eastAsia="Arial" w:hAnsiTheme="minorHAnsi" w:cstheme="minorHAnsi"/>
                <w:b/>
                <w:color w:val="333399"/>
                <w:szCs w:val="22"/>
                <w:highlight w:val="yellow"/>
              </w:rPr>
              <w:t>eals are to be provided for</w:t>
            </w:r>
          </w:p>
        </w:tc>
      </w:tr>
      <w:tr w:rsidR="00915155" w:rsidRPr="0045470A" w14:paraId="787EE22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0C74C5C" w14:textId="06BBA3A2"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 xml:space="preserve">School </w:t>
            </w:r>
            <w:r w:rsidR="00604AAB">
              <w:rPr>
                <w:rFonts w:asciiTheme="minorHAnsi" w:eastAsia="Arial" w:hAnsiTheme="minorHAnsi" w:cstheme="minorHAnsi"/>
                <w:b/>
                <w:color w:val="FFFFFF" w:themeColor="background1"/>
                <w:szCs w:val="22"/>
              </w:rPr>
              <w:t>Lunch</w:t>
            </w:r>
            <w:r w:rsidRPr="00AF7D0E">
              <w:rPr>
                <w:rFonts w:asciiTheme="minorHAnsi" w:eastAsia="Arial" w:hAnsiTheme="minorHAnsi" w:cstheme="minorHAnsi"/>
                <w:b/>
                <w:color w:val="FFFFFF" w:themeColor="background1"/>
                <w:szCs w:val="22"/>
              </w:rPr>
              <w:t xml:space="preserve"> Time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8C92AE2" w14:textId="1F3A6444" w:rsidR="00915155" w:rsidRPr="0045470A" w:rsidRDefault="00F0009A" w:rsidP="00C3400B">
            <w:pPr>
              <w:spacing w:after="0"/>
              <w:rPr>
                <w:rFonts w:asciiTheme="minorHAnsi" w:eastAsia="Arial" w:hAnsiTheme="minorHAnsi" w:cstheme="minorHAnsi"/>
                <w:b/>
                <w:color w:val="333399"/>
                <w:szCs w:val="22"/>
                <w:highlight w:val="yellow"/>
              </w:rPr>
            </w:pPr>
            <w:r w:rsidRPr="0045470A">
              <w:rPr>
                <w:rFonts w:asciiTheme="minorHAnsi" w:eastAsia="Arial" w:hAnsiTheme="minorHAnsi" w:cstheme="minorHAnsi"/>
                <w:b/>
                <w:color w:val="333399"/>
                <w:szCs w:val="22"/>
                <w:highlight w:val="yellow"/>
              </w:rPr>
              <w:t>I</w:t>
            </w:r>
            <w:r w:rsidR="00915155" w:rsidRPr="0045470A">
              <w:rPr>
                <w:rFonts w:asciiTheme="minorHAnsi" w:eastAsia="Arial" w:hAnsiTheme="minorHAnsi" w:cstheme="minorHAnsi"/>
                <w:b/>
                <w:color w:val="333399"/>
                <w:szCs w:val="22"/>
                <w:highlight w:val="yellow"/>
              </w:rPr>
              <w:t>nsert the time Hot Meal must be available to students</w:t>
            </w:r>
          </w:p>
        </w:tc>
      </w:tr>
      <w:tr w:rsidR="00915155" w:rsidRPr="0045470A" w14:paraId="1C12F4E7"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B82D38"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Procurement Procedure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2AB98D5" w14:textId="696718C9" w:rsidR="00915155" w:rsidRPr="0045470A" w:rsidRDefault="00DC478D" w:rsidP="00C3400B">
            <w:pPr>
              <w:spacing w:after="0"/>
              <w:rPr>
                <w:rFonts w:asciiTheme="minorHAnsi" w:hAnsiTheme="minorHAnsi" w:cstheme="minorHAnsi"/>
                <w:b/>
                <w:color w:val="333399"/>
                <w:szCs w:val="22"/>
              </w:rPr>
            </w:pPr>
            <w:r>
              <w:rPr>
                <w:rFonts w:asciiTheme="minorHAnsi" w:eastAsia="Arial" w:hAnsiTheme="minorHAnsi" w:cstheme="minorHAnsi"/>
                <w:b/>
                <w:color w:val="333399"/>
                <w:szCs w:val="22"/>
              </w:rPr>
              <w:t>Seeking a minimum of 3 quotes</w:t>
            </w:r>
            <w:r w:rsidR="00915155" w:rsidRPr="0045470A">
              <w:rPr>
                <w:rFonts w:asciiTheme="minorHAnsi" w:eastAsia="Arial" w:hAnsiTheme="minorHAnsi" w:cstheme="minorHAnsi"/>
                <w:b/>
                <w:color w:val="333399"/>
                <w:szCs w:val="22"/>
              </w:rPr>
              <w:t xml:space="preserve"> (</w:t>
            </w:r>
            <w:r w:rsidR="00833A42" w:rsidRPr="00833A42">
              <w:rPr>
                <w:rFonts w:asciiTheme="minorHAnsi" w:eastAsia="Arial" w:hAnsiTheme="minorHAnsi" w:cstheme="minorHAnsi"/>
                <w:b/>
                <w:bCs/>
                <w:color w:val="333399"/>
                <w:szCs w:val="22"/>
              </w:rPr>
              <w:t xml:space="preserve">Below </w:t>
            </w:r>
            <w:r w:rsidR="00833A42" w:rsidRPr="00833A42">
              <w:rPr>
                <w:rFonts w:asciiTheme="minorHAnsi" w:eastAsia="Arial" w:hAnsiTheme="minorHAnsi" w:cstheme="minorHAnsi"/>
                <w:b/>
                <w:bCs/>
                <w:color w:val="333399"/>
                <w:szCs w:val="22"/>
                <w:lang w:val="en-IE"/>
              </w:rPr>
              <w:t xml:space="preserve">€50k </w:t>
            </w:r>
            <w:r w:rsidR="00833A42" w:rsidRPr="00833A42">
              <w:rPr>
                <w:rFonts w:asciiTheme="minorHAnsi" w:eastAsia="Arial" w:hAnsiTheme="minorHAnsi" w:cstheme="minorHAnsi"/>
                <w:b/>
                <w:bCs/>
                <w:color w:val="333399"/>
                <w:szCs w:val="22"/>
              </w:rPr>
              <w:t>Procurement</w:t>
            </w:r>
            <w:r w:rsidR="00833A42" w:rsidRPr="00833A42">
              <w:rPr>
                <w:rFonts w:asciiTheme="minorHAnsi" w:eastAsia="Arial" w:hAnsiTheme="minorHAnsi" w:cstheme="minorHAnsi"/>
                <w:b/>
                <w:bCs/>
                <w:color w:val="333399"/>
                <w:szCs w:val="22"/>
                <w:lang w:val="en-IE"/>
              </w:rPr>
              <w:t xml:space="preserve"> </w:t>
            </w:r>
            <w:r w:rsidR="00833A42" w:rsidRPr="00833A42">
              <w:rPr>
                <w:rFonts w:asciiTheme="minorHAnsi" w:eastAsia="Arial" w:hAnsiTheme="minorHAnsi" w:cstheme="minorHAnsi"/>
                <w:b/>
                <w:bCs/>
                <w:color w:val="333399"/>
                <w:szCs w:val="22"/>
              </w:rPr>
              <w:t>Threshold</w:t>
            </w:r>
            <w:r w:rsidR="00915155" w:rsidRPr="0045470A">
              <w:rPr>
                <w:rFonts w:asciiTheme="minorHAnsi" w:eastAsia="Arial" w:hAnsiTheme="minorHAnsi" w:cstheme="minorHAnsi"/>
                <w:b/>
                <w:color w:val="333399"/>
                <w:szCs w:val="22"/>
              </w:rPr>
              <w:t>)</w:t>
            </w:r>
          </w:p>
        </w:tc>
      </w:tr>
      <w:tr w:rsidR="00915155" w:rsidRPr="0045470A" w14:paraId="1F712730" w14:textId="77777777" w:rsidTr="00575317">
        <w:trPr>
          <w:trHeight w:val="390"/>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4A0D60"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 Type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9EFCBFB" w14:textId="77777777" w:rsidR="00915155" w:rsidRPr="0045470A" w:rsidRDefault="00915155" w:rsidP="00C3400B">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00915155" w:rsidRPr="0045470A" w14:paraId="0BD7408A" w14:textId="77777777" w:rsidTr="00575317">
        <w:trPr>
          <w:trHeight w:val="93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2F92F75"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Estimated Contract Value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2783F192" w14:textId="3700F89E" w:rsidR="00915155" w:rsidRPr="0045470A" w:rsidRDefault="00F0009A" w:rsidP="007D2F06">
            <w:pPr>
              <w:spacing w:after="0"/>
              <w:rPr>
                <w:rFonts w:asciiTheme="minorHAnsi" w:hAnsiTheme="minorHAnsi" w:cstheme="minorHAnsi"/>
                <w:b/>
                <w:color w:val="333399"/>
                <w:szCs w:val="22"/>
                <w:highlight w:val="yellow"/>
              </w:rPr>
            </w:pPr>
            <w:r w:rsidRPr="0045470A">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nsert the estimated contract value including extensions</w:t>
            </w:r>
            <w:r w:rsidR="00CB7073">
              <w:rPr>
                <w:rFonts w:asciiTheme="minorHAnsi" w:hAnsiTheme="minorHAnsi" w:cstheme="minorHAnsi"/>
                <w:b/>
                <w:color w:val="333399"/>
                <w:szCs w:val="22"/>
                <w:highlight w:val="yellow"/>
              </w:rPr>
              <w:t xml:space="preserve"> =</w:t>
            </w:r>
            <w:r w:rsidR="007D2F06">
              <w:rPr>
                <w:rFonts w:asciiTheme="minorHAnsi" w:hAnsiTheme="minorHAnsi" w:cstheme="minorHAnsi"/>
                <w:b/>
                <w:color w:val="333399"/>
                <w:szCs w:val="22"/>
                <w:highlight w:val="yellow"/>
              </w:rPr>
              <w:t xml:space="preserve"> </w:t>
            </w:r>
            <w:r w:rsidR="00D62A96" w:rsidRPr="00D62A96">
              <w:rPr>
                <w:rFonts w:asciiTheme="minorHAnsi" w:hAnsiTheme="minorHAnsi" w:cstheme="minorHAnsi"/>
                <w:b/>
                <w:color w:val="333399"/>
                <w:szCs w:val="22"/>
                <w:highlight w:val="yellow"/>
              </w:rPr>
              <w:t xml:space="preserve">€3.20 (hot meal rate) x </w:t>
            </w:r>
            <w:r w:rsidR="00915155" w:rsidRPr="0045470A">
              <w:rPr>
                <w:rFonts w:asciiTheme="minorHAnsi" w:hAnsiTheme="minorHAnsi" w:cstheme="minorHAnsi"/>
                <w:b/>
                <w:color w:val="333399"/>
                <w:szCs w:val="22"/>
                <w:highlight w:val="yellow"/>
              </w:rPr>
              <w:t>(maximum number of students</w:t>
            </w:r>
            <w:r w:rsidR="00D07ECD" w:rsidRPr="0045470A">
              <w:rPr>
                <w:rFonts w:asciiTheme="minorHAnsi" w:hAnsiTheme="minorHAnsi" w:cstheme="minorHAnsi"/>
                <w:b/>
                <w:color w:val="333399"/>
                <w:szCs w:val="22"/>
                <w:highlight w:val="yellow"/>
              </w:rPr>
              <w:t>)</w:t>
            </w:r>
            <w:r w:rsidR="00915155" w:rsidRPr="0045470A">
              <w:rPr>
                <w:rFonts w:asciiTheme="minorHAnsi" w:hAnsiTheme="minorHAnsi" w:cstheme="minorHAnsi"/>
                <w:b/>
                <w:color w:val="333399"/>
                <w:szCs w:val="22"/>
                <w:highlight w:val="yellow"/>
              </w:rPr>
              <w:t xml:space="preserve"> x 18</w:t>
            </w:r>
            <w:r w:rsidR="00570E72">
              <w:rPr>
                <w:rFonts w:asciiTheme="minorHAnsi" w:hAnsiTheme="minorHAnsi" w:cstheme="minorHAnsi"/>
                <w:b/>
                <w:color w:val="333399"/>
                <w:szCs w:val="22"/>
                <w:highlight w:val="yellow"/>
              </w:rPr>
              <w:t>2</w:t>
            </w:r>
            <w:r w:rsidR="00915155" w:rsidRPr="0045470A">
              <w:rPr>
                <w:rFonts w:asciiTheme="minorHAnsi" w:hAnsiTheme="minorHAnsi" w:cstheme="minorHAnsi"/>
                <w:b/>
                <w:color w:val="333399"/>
                <w:szCs w:val="22"/>
                <w:highlight w:val="yellow"/>
              </w:rPr>
              <w:t xml:space="preserve"> (school days) x 3 (years</w:t>
            </w:r>
            <w:r w:rsidR="00193E97">
              <w:rPr>
                <w:rFonts w:asciiTheme="minorHAnsi" w:hAnsiTheme="minorHAnsi" w:cstheme="minorHAnsi"/>
                <w:b/>
                <w:color w:val="333399"/>
                <w:szCs w:val="22"/>
                <w:highlight w:val="yellow"/>
              </w:rPr>
              <w:t xml:space="preserve"> -</w:t>
            </w:r>
            <w:r w:rsidR="00915155" w:rsidRPr="0045470A">
              <w:rPr>
                <w:rFonts w:asciiTheme="minorHAnsi" w:hAnsiTheme="minorHAnsi" w:cstheme="minorHAnsi"/>
                <w:b/>
                <w:color w:val="333399"/>
                <w:szCs w:val="22"/>
                <w:highlight w:val="yellow"/>
              </w:rPr>
              <w:t xml:space="preserve"> max length of contract)</w:t>
            </w:r>
          </w:p>
        </w:tc>
      </w:tr>
      <w:tr w:rsidR="00915155" w:rsidRPr="0045470A" w14:paraId="48C5B720"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BD3A115" w14:textId="5383324D"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 xml:space="preserve">Competition </w:t>
            </w:r>
            <w:r w:rsidR="00A21A3D">
              <w:rPr>
                <w:rFonts w:asciiTheme="minorHAnsi" w:eastAsia="Arial" w:hAnsiTheme="minorHAnsi" w:cstheme="minorHAnsi"/>
                <w:b/>
                <w:color w:val="FFFFFF" w:themeColor="background1"/>
                <w:szCs w:val="22"/>
              </w:rPr>
              <w:t>Issue</w:t>
            </w:r>
            <w:r w:rsidRPr="00AF7D0E">
              <w:rPr>
                <w:rFonts w:asciiTheme="minorHAnsi" w:eastAsia="Arial" w:hAnsiTheme="minorHAnsi" w:cstheme="minorHAnsi"/>
                <w:b/>
                <w:color w:val="FFFFFF" w:themeColor="background1"/>
                <w:szCs w:val="22"/>
              </w:rPr>
              <w:t xml:space="preserve"> Date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0D7903F" w14:textId="69C89B50" w:rsidR="00915155" w:rsidRPr="0045470A" w:rsidRDefault="00575317" w:rsidP="00C3400B">
            <w:pPr>
              <w:spacing w:after="0" w:line="240" w:lineRule="auto"/>
              <w:rPr>
                <w:rFonts w:asciiTheme="minorHAnsi" w:eastAsia="Arial" w:hAnsiTheme="minorHAnsi" w:cstheme="minorHAnsi"/>
                <w:b/>
                <w:color w:val="333399"/>
                <w:szCs w:val="22"/>
              </w:rPr>
            </w:pPr>
            <w:r w:rsidRPr="00414F8F">
              <w:rPr>
                <w:rFonts w:asciiTheme="minorHAnsi" w:hAnsiTheme="minorHAnsi" w:cstheme="minorHAnsi"/>
                <w:b/>
                <w:color w:val="333399"/>
                <w:szCs w:val="22"/>
                <w:highlight w:val="yellow"/>
              </w:rPr>
              <w:t>Insert</w:t>
            </w:r>
            <w:r w:rsidR="00915155" w:rsidRPr="00414F8F">
              <w:rPr>
                <w:rFonts w:asciiTheme="minorHAnsi" w:hAnsiTheme="minorHAnsi" w:cstheme="minorHAnsi"/>
                <w:b/>
                <w:color w:val="333399"/>
                <w:szCs w:val="22"/>
                <w:highlight w:val="yellow"/>
              </w:rPr>
              <w:t xml:space="preserve"> the date the school is </w:t>
            </w:r>
            <w:r w:rsidR="00A21A3D" w:rsidRPr="00414F8F">
              <w:rPr>
                <w:rFonts w:asciiTheme="minorHAnsi" w:hAnsiTheme="minorHAnsi" w:cstheme="minorHAnsi"/>
                <w:b/>
                <w:color w:val="333399"/>
                <w:szCs w:val="22"/>
                <w:highlight w:val="yellow"/>
              </w:rPr>
              <w:t>issuing</w:t>
            </w:r>
            <w:r w:rsidR="00915155" w:rsidRPr="00414F8F">
              <w:rPr>
                <w:rFonts w:asciiTheme="minorHAnsi" w:hAnsiTheme="minorHAnsi" w:cstheme="minorHAnsi"/>
                <w:b/>
                <w:color w:val="333399"/>
                <w:szCs w:val="22"/>
                <w:highlight w:val="yellow"/>
              </w:rPr>
              <w:t xml:space="preserve"> the competition </w:t>
            </w:r>
            <w:r w:rsidR="00A21A3D" w:rsidRPr="00414F8F">
              <w:rPr>
                <w:rFonts w:asciiTheme="minorHAnsi" w:hAnsiTheme="minorHAnsi" w:cstheme="minorHAnsi"/>
                <w:b/>
                <w:color w:val="333399"/>
                <w:szCs w:val="22"/>
                <w:highlight w:val="yellow"/>
              </w:rPr>
              <w:t>to a minimum of 3 service providers</w:t>
            </w:r>
          </w:p>
        </w:tc>
      </w:tr>
      <w:tr w:rsidR="00915155" w:rsidRPr="0045470A" w14:paraId="44334E15" w14:textId="77777777" w:rsidTr="00575317">
        <w:trPr>
          <w:trHeight w:val="54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40F123A" w14:textId="77777777" w:rsidR="00915155" w:rsidRPr="00AF7D0E" w:rsidRDefault="00915155" w:rsidP="00C3400B">
            <w:pPr>
              <w:spacing w:after="0" w:line="240" w:lineRule="auto"/>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Tender Deadline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313B1F7A" w14:textId="171A1485"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sidR="00CB7073">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00211C03" w:rsidRPr="0045470A">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the tender closing date </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5963FE" w:rsidRPr="0045470A">
              <w:rPr>
                <w:rFonts w:asciiTheme="minorHAnsi" w:hAnsiTheme="minorHAnsi" w:cstheme="minorHAnsi"/>
                <w:b/>
                <w:color w:val="333399"/>
                <w:szCs w:val="22"/>
                <w:highlight w:val="yellow"/>
              </w:rPr>
              <w:t xml:space="preserve">a minimum of </w:t>
            </w:r>
            <w:r w:rsidRPr="0045470A">
              <w:rPr>
                <w:rFonts w:asciiTheme="minorHAnsi" w:hAnsiTheme="minorHAnsi" w:cstheme="minorHAnsi"/>
                <w:b/>
                <w:color w:val="333399"/>
                <w:szCs w:val="22"/>
                <w:highlight w:val="yellow"/>
              </w:rPr>
              <w:t xml:space="preserve">21 </w:t>
            </w:r>
            <w:r w:rsidR="005963FE"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D07ECD"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D07ECD"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005963FE" w:rsidRPr="0045470A">
              <w:rPr>
                <w:rFonts w:asciiTheme="minorHAnsi" w:hAnsiTheme="minorHAnsi" w:cstheme="minorHAnsi"/>
                <w:b/>
                <w:color w:val="333399"/>
                <w:szCs w:val="22"/>
                <w:highlight w:val="yellow"/>
              </w:rPr>
              <w:t>after</w:t>
            </w:r>
            <w:r w:rsidRPr="0045470A">
              <w:rPr>
                <w:rFonts w:asciiTheme="minorHAnsi" w:hAnsiTheme="minorHAnsi" w:cstheme="minorHAnsi"/>
                <w:b/>
                <w:color w:val="333399"/>
                <w:szCs w:val="22"/>
                <w:highlight w:val="yellow"/>
              </w:rPr>
              <w:t xml:space="preserve"> the </w:t>
            </w:r>
            <w:r w:rsidR="00562098" w:rsidRPr="0045470A">
              <w:rPr>
                <w:rFonts w:asciiTheme="minorHAnsi" w:hAnsiTheme="minorHAnsi" w:cstheme="minorHAnsi"/>
                <w:b/>
                <w:color w:val="333399"/>
                <w:szCs w:val="22"/>
                <w:highlight w:val="yellow"/>
              </w:rPr>
              <w:t>Competition P</w:t>
            </w:r>
            <w:r w:rsidRPr="0045470A">
              <w:rPr>
                <w:rFonts w:asciiTheme="minorHAnsi" w:hAnsiTheme="minorHAnsi" w:cstheme="minorHAnsi"/>
                <w:b/>
                <w:color w:val="333399"/>
                <w:szCs w:val="22"/>
                <w:highlight w:val="yellow"/>
              </w:rPr>
              <w:t xml:space="preserve">ublication </w:t>
            </w:r>
            <w:r w:rsidR="00562098" w:rsidRPr="0045470A">
              <w:rPr>
                <w:rFonts w:asciiTheme="minorHAnsi" w:hAnsiTheme="minorHAnsi" w:cstheme="minorHAnsi"/>
                <w:b/>
                <w:color w:val="333399"/>
                <w:szCs w:val="22"/>
                <w:highlight w:val="yellow"/>
              </w:rPr>
              <w:t>D</w:t>
            </w:r>
            <w:r w:rsidRPr="0045470A">
              <w:rPr>
                <w:rFonts w:asciiTheme="minorHAnsi" w:hAnsiTheme="minorHAnsi" w:cstheme="minorHAnsi"/>
                <w:b/>
                <w:color w:val="333399"/>
                <w:szCs w:val="22"/>
                <w:highlight w:val="yellow"/>
              </w:rPr>
              <w:t>ate</w:t>
            </w:r>
          </w:p>
        </w:tc>
      </w:tr>
      <w:tr w:rsidR="00915155" w:rsidRPr="0045470A" w14:paraId="2730BF07" w14:textId="77777777" w:rsidTr="00575317">
        <w:trPr>
          <w:trHeight w:val="548"/>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F474F65" w14:textId="43EB36E7"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Closing Date for Clarifications and </w:t>
            </w:r>
            <w:r w:rsidR="00211C03" w:rsidRPr="00B429C1">
              <w:rPr>
                <w:rFonts w:asciiTheme="minorHAnsi" w:eastAsia="Arial" w:hAnsiTheme="minorHAnsi" w:cstheme="minorHAnsi"/>
                <w:b/>
                <w:color w:val="FFFFFF" w:themeColor="background1"/>
                <w:szCs w:val="22"/>
              </w:rPr>
              <w:t>Q</w:t>
            </w:r>
            <w:r w:rsidRPr="00B429C1">
              <w:rPr>
                <w:rFonts w:asciiTheme="minorHAnsi" w:eastAsia="Arial" w:hAnsiTheme="minorHAnsi" w:cstheme="minorHAnsi"/>
                <w:b/>
                <w:color w:val="FFFFFF" w:themeColor="background1"/>
                <w:szCs w:val="22"/>
              </w:rPr>
              <w:t>ueries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DBDD8BD" w14:textId="6A6C085D" w:rsidR="00915155" w:rsidRPr="0023262A" w:rsidRDefault="00915155" w:rsidP="00C3400B">
            <w:pPr>
              <w:spacing w:after="0" w:line="240" w:lineRule="auto"/>
              <w:rPr>
                <w:rFonts w:asciiTheme="minorHAnsi" w:hAnsiTheme="minorHAnsi" w:cstheme="minorHAnsi"/>
                <w:b/>
                <w:color w:val="333399"/>
                <w:szCs w:val="22"/>
                <w:highlight w:val="yellow"/>
                <w:lang w:val="en-IE"/>
              </w:rPr>
            </w:pPr>
            <w:r w:rsidRPr="0045470A">
              <w:rPr>
                <w:rFonts w:asciiTheme="minorHAnsi" w:hAnsiTheme="minorHAnsi" w:cstheme="minorHAnsi"/>
                <w:b/>
                <w:color w:val="333399"/>
                <w:szCs w:val="22"/>
              </w:rPr>
              <w:t xml:space="preserve">15:00hrs, </w:t>
            </w:r>
            <w:r w:rsidR="00CB7073">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closing date for clarifications</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727FCC">
              <w:rPr>
                <w:rFonts w:asciiTheme="minorHAnsi" w:hAnsiTheme="minorHAnsi" w:cstheme="minorHAnsi"/>
                <w:b/>
                <w:color w:val="333399"/>
                <w:szCs w:val="22"/>
                <w:highlight w:val="yellow"/>
              </w:rPr>
              <w:t>14</w:t>
            </w:r>
            <w:r w:rsidR="00727FCC" w:rsidRPr="0045470A">
              <w:rPr>
                <w:rFonts w:asciiTheme="minorHAnsi" w:hAnsiTheme="minorHAnsi" w:cstheme="minorHAnsi"/>
                <w:b/>
                <w:color w:val="333399"/>
                <w:szCs w:val="22"/>
                <w:highlight w:val="yellow"/>
              </w:rPr>
              <w:t xml:space="preserve"> </w:t>
            </w:r>
            <w:r w:rsidR="00562098"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562098"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562098"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00244BD5" w:rsidRPr="00244BD5">
              <w:rPr>
                <w:rFonts w:asciiTheme="minorHAnsi" w:hAnsiTheme="minorHAnsi" w:cstheme="minorHAnsi"/>
                <w:b/>
                <w:color w:val="333399"/>
                <w:szCs w:val="22"/>
                <w:highlight w:val="yellow"/>
                <w:lang w:val="en-IE"/>
              </w:rPr>
              <w:t xml:space="preserve">from the competition </w:t>
            </w:r>
            <w:r w:rsidR="00310E7B">
              <w:rPr>
                <w:rFonts w:asciiTheme="minorHAnsi" w:hAnsiTheme="minorHAnsi" w:cstheme="minorHAnsi"/>
                <w:b/>
                <w:color w:val="333399"/>
                <w:szCs w:val="22"/>
                <w:highlight w:val="yellow"/>
                <w:lang w:val="en-IE"/>
              </w:rPr>
              <w:t>issue</w:t>
            </w:r>
            <w:r w:rsidR="00244BD5" w:rsidRPr="00244BD5">
              <w:rPr>
                <w:rFonts w:asciiTheme="minorHAnsi" w:hAnsiTheme="minorHAnsi" w:cstheme="minorHAnsi"/>
                <w:b/>
                <w:color w:val="333399"/>
                <w:szCs w:val="22"/>
                <w:highlight w:val="yellow"/>
                <w:lang w:val="en-IE"/>
              </w:rPr>
              <w:t xml:space="preserve"> date </w:t>
            </w:r>
          </w:p>
        </w:tc>
      </w:tr>
      <w:tr w:rsidR="00915155" w:rsidRPr="0045470A" w14:paraId="2DF1C3C6"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41D2678" w14:textId="1E8F016F"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Clarification </w:t>
            </w:r>
            <w:r w:rsidR="00C3400B" w:rsidRPr="00B429C1">
              <w:rPr>
                <w:rFonts w:asciiTheme="minorHAnsi" w:eastAsia="Arial" w:hAnsiTheme="minorHAnsi" w:cstheme="minorHAnsi"/>
                <w:b/>
                <w:color w:val="FFFFFF" w:themeColor="background1"/>
                <w:szCs w:val="22"/>
              </w:rPr>
              <w:t>/ Queries</w:t>
            </w:r>
            <w:r w:rsidRPr="00B429C1">
              <w:rPr>
                <w:rFonts w:asciiTheme="minorHAnsi" w:eastAsia="Arial" w:hAnsiTheme="minorHAnsi" w:cstheme="minorHAnsi"/>
                <w:b/>
                <w:color w:val="FFFFFF" w:themeColor="background1"/>
                <w:szCs w:val="22"/>
              </w:rPr>
              <w:t xml:space="preserve"> only via</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D59828A" w14:textId="17466AA8" w:rsidR="00915155" w:rsidRPr="00FB2B71" w:rsidRDefault="00414F8F" w:rsidP="00C3400B">
            <w:pPr>
              <w:tabs>
                <w:tab w:val="left" w:pos="1665"/>
              </w:tabs>
              <w:spacing w:after="0"/>
              <w:rPr>
                <w:rFonts w:asciiTheme="minorHAnsi" w:hAnsiTheme="minorHAnsi" w:cstheme="minorHAnsi"/>
                <w:b/>
                <w:bCs/>
                <w:szCs w:val="22"/>
              </w:rPr>
            </w:pPr>
            <w:hyperlink r:id="rId18" w:history="1">
              <w:r w:rsidRPr="00FB2B71">
                <w:rPr>
                  <w:rStyle w:val="Hyperlink"/>
                  <w:rFonts w:asciiTheme="minorHAnsi" w:eastAsia="Arial" w:hAnsiTheme="minorHAnsi" w:cstheme="minorHAnsi"/>
                  <w:b/>
                  <w:bCs/>
                  <w:color w:val="44546A" w:themeColor="text2"/>
                  <w:szCs w:val="22"/>
                  <w:highlight w:val="yellow"/>
                </w:rPr>
                <w:t>I</w:t>
              </w:r>
              <w:r w:rsidRPr="00FB2B71">
                <w:rPr>
                  <w:rStyle w:val="Hyperlink"/>
                  <w:rFonts w:eastAsia="Arial"/>
                  <w:b/>
                  <w:bCs/>
                  <w:color w:val="44546A" w:themeColor="text2"/>
                  <w:szCs w:val="22"/>
                  <w:highlight w:val="yellow"/>
                </w:rPr>
                <w:t>nsert</w:t>
              </w:r>
            </w:hyperlink>
            <w:r w:rsidRPr="00FB2B71">
              <w:rPr>
                <w:b/>
                <w:bCs/>
                <w:color w:val="44546A" w:themeColor="text2"/>
                <w:highlight w:val="yellow"/>
              </w:rPr>
              <w:t xml:space="preserve"> </w:t>
            </w:r>
            <w:r w:rsidR="00FB2B71" w:rsidRPr="00FB2B71">
              <w:rPr>
                <w:b/>
                <w:bCs/>
                <w:color w:val="44546A" w:themeColor="text2"/>
                <w:highlight w:val="yellow"/>
              </w:rPr>
              <w:t>email address for queries</w:t>
            </w:r>
          </w:p>
        </w:tc>
      </w:tr>
      <w:tr w:rsidR="00915155" w:rsidRPr="0045470A" w14:paraId="76D31254"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EF03C0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Language tenders must be submitted in</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13B9BC1" w14:textId="77777777" w:rsidR="00915155" w:rsidRPr="0045470A" w:rsidRDefault="00915155" w:rsidP="00C3400B">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00915155" w:rsidRPr="0045470A" w14:paraId="0EDF8DE1"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A730AD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Mandatory Site Visit Dates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73AA5A" w14:textId="17F7A1AF" w:rsidR="00915155" w:rsidRPr="0045470A" w:rsidRDefault="00CB7073" w:rsidP="00C3400B">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00915155" w:rsidRPr="0045470A">
              <w:rPr>
                <w:rFonts w:asciiTheme="minorHAnsi" w:hAnsiTheme="minorHAnsi" w:cstheme="minorHAnsi"/>
                <w:b/>
                <w:color w:val="333399"/>
                <w:szCs w:val="22"/>
                <w:highlight w:val="yellow"/>
              </w:rPr>
              <w:t xml:space="preserve"> it needs to be between day 7 and day </w:t>
            </w:r>
            <w:r w:rsidR="00C3400B" w:rsidRPr="0045470A">
              <w:rPr>
                <w:rFonts w:asciiTheme="minorHAnsi" w:hAnsiTheme="minorHAnsi" w:cstheme="minorHAnsi"/>
                <w:b/>
                <w:color w:val="333399"/>
                <w:szCs w:val="22"/>
                <w:highlight w:val="yellow"/>
              </w:rPr>
              <w:t>13 after</w:t>
            </w:r>
            <w:r w:rsidR="00915155" w:rsidRPr="0045470A">
              <w:rPr>
                <w:rFonts w:asciiTheme="minorHAnsi" w:hAnsiTheme="minorHAnsi" w:cstheme="minorHAnsi"/>
                <w:b/>
                <w:color w:val="333399"/>
                <w:szCs w:val="22"/>
                <w:highlight w:val="yellow"/>
              </w:rPr>
              <w:t xml:space="preserve"> the </w:t>
            </w:r>
            <w:r w:rsidR="00FB2B71">
              <w:rPr>
                <w:rFonts w:asciiTheme="minorHAnsi" w:hAnsiTheme="minorHAnsi" w:cstheme="minorHAnsi"/>
                <w:b/>
                <w:color w:val="333399"/>
                <w:szCs w:val="22"/>
                <w:highlight w:val="yellow"/>
              </w:rPr>
              <w:t>issue</w:t>
            </w:r>
            <w:r w:rsidR="00915155" w:rsidRPr="0045470A">
              <w:rPr>
                <w:rFonts w:asciiTheme="minorHAnsi" w:hAnsiTheme="minorHAnsi" w:cstheme="minorHAnsi"/>
                <w:b/>
                <w:color w:val="333399"/>
                <w:szCs w:val="22"/>
                <w:highlight w:val="yellow"/>
              </w:rPr>
              <w:t xml:space="preserve"> date</w:t>
            </w:r>
          </w:p>
          <w:p w14:paraId="525B2D24" w14:textId="65F6B13E"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sid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00915155" w:rsidRPr="0045470A" w14:paraId="4FF9D005"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152B560" w14:textId="7E87DD99"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Location and access to </w:t>
            </w:r>
            <w:r w:rsidR="00C3400B" w:rsidRPr="00B429C1">
              <w:rPr>
                <w:rFonts w:asciiTheme="minorHAnsi" w:eastAsia="Arial" w:hAnsiTheme="minorHAnsi" w:cstheme="minorHAnsi"/>
                <w:b/>
                <w:color w:val="FFFFFF" w:themeColor="background1"/>
                <w:szCs w:val="22"/>
              </w:rPr>
              <w:t>the current</w:t>
            </w:r>
            <w:r w:rsidRPr="00B429C1">
              <w:rPr>
                <w:rFonts w:asciiTheme="minorHAnsi" w:eastAsia="Arial" w:hAnsiTheme="minorHAnsi" w:cstheme="minorHAnsi"/>
                <w:b/>
                <w:color w:val="FFFFFF" w:themeColor="background1"/>
                <w:szCs w:val="22"/>
              </w:rPr>
              <w:t xml:space="preserve"> </w:t>
            </w:r>
            <w:r w:rsidRPr="00B429C1">
              <w:rPr>
                <w:rFonts w:asciiTheme="minorHAnsi" w:hAnsiTheme="minorHAnsi" w:cstheme="minorHAnsi"/>
                <w:b/>
                <w:color w:val="FFFFFF" w:themeColor="background1"/>
                <w:szCs w:val="22"/>
              </w:rPr>
              <w:t>designated food preparation area and/or servery area, if any</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D04E609" w14:textId="7BAD546B" w:rsidR="00915155" w:rsidRPr="0045470A" w:rsidRDefault="00746335" w:rsidP="00C3400B">
            <w:pPr>
              <w:spacing w:after="0"/>
              <w:rPr>
                <w:rFonts w:asciiTheme="minorHAnsi" w:hAnsiTheme="minorHAnsi" w:cstheme="minorHAnsi"/>
                <w:bCs/>
                <w:color w:val="333399"/>
                <w:szCs w:val="22"/>
                <w:highlight w:val="yellow"/>
              </w:rPr>
            </w:pPr>
            <w:r>
              <w:rPr>
                <w:rStyle w:val="Strong"/>
                <w:rFonts w:asciiTheme="minorHAnsi" w:hAnsiTheme="minorHAnsi" w:cstheme="minorHAnsi"/>
                <w:bCs w:val="0"/>
                <w:color w:val="333399"/>
                <w:szCs w:val="22"/>
                <w:highlight w:val="yellow"/>
              </w:rPr>
              <w:t>I</w:t>
            </w:r>
            <w:r w:rsidRPr="00746335">
              <w:rPr>
                <w:rStyle w:val="Strong"/>
                <w:rFonts w:asciiTheme="minorHAnsi" w:hAnsiTheme="minorHAnsi" w:cstheme="minorHAnsi"/>
                <w:bCs w:val="0"/>
                <w:color w:val="333399"/>
                <w:szCs w:val="22"/>
                <w:highlight w:val="yellow"/>
              </w:rPr>
              <w:t xml:space="preserve">nsert </w:t>
            </w:r>
            <w:r w:rsidR="00915155" w:rsidRPr="0045470A">
              <w:rPr>
                <w:rStyle w:val="Strong"/>
                <w:rFonts w:asciiTheme="minorHAnsi" w:hAnsiTheme="minorHAnsi" w:cstheme="minorHAnsi"/>
                <w:bCs w:val="0"/>
                <w:color w:val="333399"/>
                <w:szCs w:val="22"/>
                <w:highlight w:val="yellow"/>
              </w:rPr>
              <w:t xml:space="preserve">a </w:t>
            </w:r>
            <w:r w:rsidRPr="0045470A">
              <w:rPr>
                <w:rStyle w:val="Strong"/>
                <w:rFonts w:asciiTheme="minorHAnsi" w:hAnsiTheme="minorHAnsi" w:cstheme="minorHAnsi"/>
                <w:bCs w:val="0"/>
                <w:color w:val="333399"/>
                <w:szCs w:val="22"/>
                <w:highlight w:val="yellow"/>
              </w:rPr>
              <w:t>high-level</w:t>
            </w:r>
            <w:r>
              <w:rPr>
                <w:rStyle w:val="Strong"/>
                <w:rFonts w:asciiTheme="minorHAnsi" w:hAnsiTheme="minorHAnsi" w:cstheme="minorHAnsi"/>
                <w:bCs w:val="0"/>
                <w:color w:val="333399"/>
                <w:szCs w:val="22"/>
                <w:highlight w:val="yellow"/>
              </w:rPr>
              <w:t xml:space="preserve"> </w:t>
            </w:r>
            <w:r w:rsidRPr="00746335">
              <w:rPr>
                <w:rStyle w:val="Strong"/>
                <w:rFonts w:asciiTheme="minorHAnsi" w:hAnsiTheme="minorHAnsi" w:cstheme="minorHAnsi"/>
                <w:bCs w:val="0"/>
                <w:color w:val="333399"/>
                <w:szCs w:val="22"/>
                <w:highlight w:val="yellow"/>
              </w:rPr>
              <w:t>description of</w:t>
            </w:r>
            <w:r w:rsidR="00915155" w:rsidRPr="0045470A">
              <w:rPr>
                <w:rStyle w:val="Strong"/>
                <w:rFonts w:asciiTheme="minorHAnsi" w:hAnsiTheme="minorHAnsi" w:cstheme="minorHAnsi"/>
                <w:bCs w:val="0"/>
                <w:color w:val="333399"/>
                <w:szCs w:val="22"/>
                <w:highlight w:val="yellow"/>
              </w:rPr>
              <w:t xml:space="preserve"> the schools designated preparation area and/or servery area, if any</w:t>
            </w:r>
          </w:p>
        </w:tc>
      </w:tr>
      <w:tr w:rsidR="00915155" w:rsidRPr="0045470A" w14:paraId="0F523980"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DAE271C" w14:textId="09BC6A55"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Minimum Annual Turnover Required </w:t>
            </w:r>
            <w:r w:rsidR="00D50E3D">
              <w:rPr>
                <w:rFonts w:asciiTheme="minorHAnsi" w:eastAsia="Arial" w:hAnsiTheme="minorHAnsi" w:cstheme="minorHAnsi"/>
                <w:b/>
                <w:color w:val="FFFFFF" w:themeColor="background1"/>
                <w:szCs w:val="22"/>
              </w:rPr>
              <w:t>of Service Provider</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D1F2819" w14:textId="1AF20C9D" w:rsidR="00915155" w:rsidRPr="0045470A" w:rsidRDefault="00C3400B" w:rsidP="00C3400B">
            <w:pPr>
              <w:spacing w:after="0" w:line="240" w:lineRule="auto"/>
              <w:rPr>
                <w:rFonts w:asciiTheme="minorHAnsi" w:hAnsiTheme="minorHAnsi" w:cstheme="minorHAnsi"/>
                <w:b/>
                <w:color w:val="333399"/>
                <w:szCs w:val="22"/>
                <w:highlight w:val="yellow"/>
              </w:rPr>
            </w:pPr>
            <w:r w:rsidRPr="00C3400B">
              <w:rPr>
                <w:rFonts w:asciiTheme="minorHAnsi" w:hAnsiTheme="minorHAnsi" w:cstheme="minorHAnsi"/>
                <w:b/>
                <w:color w:val="333399"/>
                <w:szCs w:val="22"/>
                <w:highlight w:val="yellow"/>
              </w:rPr>
              <w:t>Insert</w:t>
            </w:r>
            <w:r w:rsidR="00915155" w:rsidRPr="00C3400B">
              <w:rPr>
                <w:rFonts w:asciiTheme="minorHAnsi" w:hAnsiTheme="minorHAnsi" w:cstheme="minorHAnsi"/>
                <w:b/>
                <w:color w:val="333399"/>
                <w:szCs w:val="22"/>
                <w:highlight w:val="yellow"/>
              </w:rPr>
              <w:t xml:space="preserve"> the value of one year of the estimated contract value as set out above</w:t>
            </w:r>
          </w:p>
        </w:tc>
      </w:tr>
      <w:tr w:rsidR="00915155" w:rsidRPr="0045470A" w14:paraId="75EA4E4E" w14:textId="77777777" w:rsidTr="003E7BBB">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845C5D9" w14:textId="77777777" w:rsidR="00915155"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p w14:paraId="6074A4FC" w14:textId="26FAE00A" w:rsidR="00A735D6" w:rsidRPr="0045470A" w:rsidRDefault="00A735D6" w:rsidP="00C3400B">
            <w:pPr>
              <w:spacing w:after="0" w:line="240" w:lineRule="auto"/>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 w:val="20"/>
                <w:szCs w:val="20"/>
              </w:rPr>
              <w:t>* contract start date may vary depending on if works are required, to ensure works are completed before the food service  commences.</w:t>
            </w:r>
          </w:p>
        </w:tc>
      </w:tr>
      <w:tr w:rsidR="00915155" w:rsidRPr="0045470A" w14:paraId="5F341466" w14:textId="77777777" w:rsidTr="003A382E">
        <w:trPr>
          <w:trHeight w:val="193"/>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B02B8" w14:textId="77777777" w:rsidR="00915155" w:rsidRPr="0045470A"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tbl>
      <w:tblPr>
        <w:tblW w:w="5001" w:type="pct"/>
        <w:tblLayout w:type="fixed"/>
        <w:tblLook w:val="01E0" w:firstRow="1" w:lastRow="1" w:firstColumn="1" w:lastColumn="1" w:noHBand="0" w:noVBand="0"/>
      </w:tblPr>
      <w:tblGrid>
        <w:gridCol w:w="777"/>
        <w:gridCol w:w="8296"/>
      </w:tblGrid>
      <w:tr w:rsidR="00DA4A63" w:rsidRPr="00CB5B77" w14:paraId="471DEEBB" w14:textId="77777777" w:rsidTr="00C57B0A">
        <w:tc>
          <w:tcPr>
            <w:tcW w:w="428" w:type="pct"/>
          </w:tcPr>
          <w:p w14:paraId="050B64F4" w14:textId="77777777" w:rsidR="00DA4A63" w:rsidRDefault="00DA4A63" w:rsidP="00EE6D3D">
            <w:pPr>
              <w:spacing w:line="320" w:lineRule="auto"/>
              <w:jc w:val="both"/>
              <w:rPr>
                <w:color w:val="0000FF"/>
              </w:rPr>
            </w:pPr>
            <w:r w:rsidRPr="000E5DB7">
              <w:rPr>
                <w:color w:val="0000FF"/>
              </w:rPr>
              <w:lastRenderedPageBreak/>
              <w:t>1.1</w:t>
            </w:r>
          </w:p>
        </w:tc>
        <w:tc>
          <w:tcPr>
            <w:tcW w:w="4572" w:type="pct"/>
          </w:tcPr>
          <w:p w14:paraId="48D5A4BE" w14:textId="67AC299B" w:rsidR="00E26F1F" w:rsidRDefault="00DA4A63" w:rsidP="00AF7D0E">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00DA4A63" w:rsidRPr="00CB5B77" w14:paraId="5AFB4615" w14:textId="77777777" w:rsidTr="00C57B0A">
        <w:tc>
          <w:tcPr>
            <w:tcW w:w="428" w:type="pct"/>
          </w:tcPr>
          <w:p w14:paraId="625C5060" w14:textId="77777777" w:rsidR="00DA4A63" w:rsidRDefault="00DA4A63" w:rsidP="00EE6D3D">
            <w:pPr>
              <w:spacing w:line="320" w:lineRule="auto"/>
              <w:jc w:val="both"/>
              <w:rPr>
                <w:color w:val="0000FF"/>
              </w:rPr>
            </w:pPr>
            <w:r w:rsidRPr="000E5DB7">
              <w:rPr>
                <w:color w:val="0000FF"/>
              </w:rPr>
              <w:t>1.2</w:t>
            </w:r>
          </w:p>
        </w:tc>
        <w:tc>
          <w:tcPr>
            <w:tcW w:w="4572" w:type="pct"/>
          </w:tcPr>
          <w:p w14:paraId="0A8467EB" w14:textId="20D96364" w:rsidR="004C766F" w:rsidRPr="00CB7CA7" w:rsidRDefault="00DA4A63" w:rsidP="00EE6D3D">
            <w:pPr>
              <w:jc w:val="both"/>
              <w:rPr>
                <w:b/>
                <w:bCs/>
              </w:rPr>
            </w:pPr>
            <w:r w:rsidRPr="00CB7CA7">
              <w:rPr>
                <w:b/>
                <w:bCs/>
              </w:rPr>
              <w:t>In summary, the Services comprise:</w:t>
            </w:r>
          </w:p>
          <w:p w14:paraId="14934B36" w14:textId="01B59EAD" w:rsidR="00DA4A63" w:rsidRDefault="004C766F" w:rsidP="00EE6D3D">
            <w:pPr>
              <w:jc w:val="both"/>
            </w:pPr>
            <w:r>
              <w:t>T</w:t>
            </w:r>
            <w:r w:rsidR="00FC1BFD">
              <w:t xml:space="preserve">he provision of catering services to </w:t>
            </w:r>
            <w:r w:rsidR="00DA4A63">
              <w:t>provi</w:t>
            </w:r>
            <w:r w:rsidR="00FC1BFD">
              <w:t xml:space="preserve">de </w:t>
            </w:r>
            <w:r w:rsidR="00E46EAC" w:rsidRPr="00EE6D3D">
              <w:rPr>
                <w:b/>
                <w:u w:val="single"/>
              </w:rPr>
              <w:t>HOT MEALS</w:t>
            </w:r>
            <w:r w:rsidR="00E46EAC" w:rsidRPr="00F72E8E">
              <w:rPr>
                <w:b/>
              </w:rPr>
              <w:t xml:space="preserve"> </w:t>
            </w:r>
            <w:r w:rsidR="00DA4A63">
              <w:t xml:space="preserve">to the students of the Contracting Authority in full compliance with </w:t>
            </w:r>
            <w:r w:rsidR="005B6A24">
              <w:t xml:space="preserve">the </w:t>
            </w:r>
            <w:r w:rsidR="005B6A24" w:rsidRPr="384C2E2E">
              <w:rPr>
                <w:rFonts w:cstheme="minorBidi"/>
              </w:rPr>
              <w:t>Department</w:t>
            </w:r>
            <w:r w:rsidR="00DA4A63">
              <w:rPr>
                <w:rFonts w:cstheme="minorBidi"/>
              </w:rPr>
              <w:t xml:space="preserve"> of Social Protection’s </w:t>
            </w:r>
            <w:r w:rsidR="00DA4A63" w:rsidRPr="384C2E2E">
              <w:rPr>
                <w:rFonts w:cstheme="minorBidi"/>
              </w:rPr>
              <w:t xml:space="preserve">School </w:t>
            </w:r>
            <w:r w:rsidR="00A82074">
              <w:rPr>
                <w:rFonts w:cstheme="minorBidi"/>
              </w:rPr>
              <w:t xml:space="preserve">Hot </w:t>
            </w:r>
            <w:r w:rsidR="00DA4A63" w:rsidRPr="384C2E2E">
              <w:rPr>
                <w:rFonts w:cstheme="minorBidi"/>
              </w:rPr>
              <w:t>Meals Scheme</w:t>
            </w:r>
            <w:r w:rsidR="00DA4A63">
              <w:t xml:space="preserve">. </w:t>
            </w:r>
          </w:p>
          <w:p w14:paraId="71B909DE" w14:textId="39E53160" w:rsidR="00DA4A63" w:rsidRDefault="00DA4A63" w:rsidP="00EE6D3D">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14:paraId="62BC6CC7" w14:textId="4C7B1EFE" w:rsidR="00DA4A63" w:rsidRDefault="00A735D6" w:rsidP="00EE6D3D">
            <w:pPr>
              <w:jc w:val="both"/>
            </w:pPr>
            <w:r>
              <w:t xml:space="preserve">Provision of Services will begin as per table 1 </w:t>
            </w:r>
            <w:r w:rsidRPr="00FC1BFD">
              <w:t>(specific date to be agreed</w:t>
            </w:r>
            <w:r>
              <w:t xml:space="preserve"> and subject to confirmation of funding</w:t>
            </w:r>
            <w:r w:rsidRPr="00FC1BFD">
              <w:t>)</w:t>
            </w:r>
            <w:r>
              <w:t>.</w:t>
            </w:r>
            <w:r w:rsidR="00FC1BFD">
              <w:t xml:space="preserve"> </w:t>
            </w:r>
            <w:r w:rsidR="00DA4A63">
              <w:t>The school calendar will be furnished to the successful Tenderer at the beginning of each school year.</w:t>
            </w:r>
          </w:p>
          <w:p w14:paraId="71A5F41E" w14:textId="77777777" w:rsidR="00DA4A63" w:rsidRPr="002F3767" w:rsidRDefault="00DA4A63" w:rsidP="00CB7CA7">
            <w:pPr>
              <w:jc w:val="both"/>
              <w:rPr>
                <w:b/>
                <w:bCs/>
              </w:rPr>
            </w:pPr>
            <w:r w:rsidRPr="002F3767">
              <w:rPr>
                <w:b/>
                <w:bCs/>
              </w:rPr>
              <w:t>For the avoidance of doubt:</w:t>
            </w:r>
          </w:p>
          <w:p w14:paraId="06931D56" w14:textId="18DA5F9C" w:rsidR="005F0CB9" w:rsidRDefault="00C57B0A" w:rsidP="00034298">
            <w:pPr>
              <w:pStyle w:val="ListParagraph"/>
              <w:numPr>
                <w:ilvl w:val="0"/>
                <w:numId w:val="7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FA6E1" id="_x0000_t202" coordsize="21600,21600" o:spt="202" path="m,l,21600r21600,l21600,xe">
                      <v:stroke joinstyle="miter"/>
                      <v:path gradientshapeok="t" o:connecttype="rect"/>
                    </v:shapetype>
                    <v:shape id="Text Box 1" o:spid="_x0000_s1026" type="#_x0000_t202"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fillcolor="white [3201]" strokeweight=".5pt">
                      <v:textbo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1"/>
            <w:r w:rsidR="00FD2DF7">
              <w:t>number</w:t>
            </w:r>
            <w:commentRangeEnd w:id="1"/>
            <w:r w:rsidR="00EB477D">
              <w:rPr>
                <w:rStyle w:val="CommentReference"/>
                <w:sz w:val="22"/>
                <w:szCs w:val="24"/>
              </w:rPr>
              <w:commentReference w:id="1"/>
            </w:r>
            <w:r w:rsidR="000748C0">
              <w:t xml:space="preserve"> </w:t>
            </w:r>
          </w:p>
          <w:p w14:paraId="4DE9CFFB" w14:textId="37FD3195" w:rsidR="00793914" w:rsidRDefault="005F0CB9" w:rsidP="00DF6F9A">
            <w:pPr>
              <w:pStyle w:val="ListParagraph"/>
              <w:spacing w:line="360" w:lineRule="auto"/>
              <w:jc w:val="both"/>
            </w:pPr>
            <w:r>
              <w:t>(the “</w:t>
            </w:r>
            <w:r w:rsidRPr="00A34DAE">
              <w:t>Service Delivery Model</w:t>
            </w:r>
            <w:r>
              <w:t xml:space="preserve">”) </w:t>
            </w:r>
            <w:r w:rsidR="00DA4A63">
              <w:t>listed below</w:t>
            </w:r>
            <w:r w:rsidR="006463D3">
              <w:t xml:space="preserve"> </w:t>
            </w:r>
            <w:r w:rsidR="006463D3" w:rsidRPr="003A72F8">
              <w:rPr>
                <w:color w:val="EE0000"/>
              </w:rPr>
              <w:t>(do not delete any of the</w:t>
            </w:r>
            <w:r w:rsidR="003A72F8" w:rsidRPr="003A72F8">
              <w:rPr>
                <w:color w:val="EE0000"/>
              </w:rPr>
              <w:t>se</w:t>
            </w:r>
            <w:r w:rsidR="006463D3" w:rsidRPr="003A72F8">
              <w:rPr>
                <w:color w:val="EE0000"/>
              </w:rPr>
              <w:t xml:space="preserve"> options)</w:t>
            </w:r>
            <w:r w:rsidR="00DA4A63">
              <w:t>:</w:t>
            </w:r>
          </w:p>
          <w:p w14:paraId="6F7FEF46" w14:textId="77F03E83" w:rsidR="00645BE5" w:rsidRPr="00793914" w:rsidRDefault="00645BE5" w:rsidP="00034298">
            <w:pPr>
              <w:pStyle w:val="ListParagraph"/>
              <w:numPr>
                <w:ilvl w:val="0"/>
                <w:numId w:val="73"/>
              </w:numPr>
              <w:spacing w:before="240"/>
              <w:jc w:val="both"/>
            </w:pPr>
            <w:r w:rsidRPr="00793914">
              <w:rPr>
                <w:color w:val="0000FF"/>
              </w:rPr>
              <w:t xml:space="preserve">Meals </w:t>
            </w:r>
            <w:r w:rsidR="00537041" w:rsidRPr="00793914">
              <w:rPr>
                <w:color w:val="0000FF"/>
              </w:rPr>
              <w:t>Pre-</w:t>
            </w:r>
            <w:r w:rsidRPr="00793914">
              <w:rPr>
                <w:color w:val="0000FF"/>
              </w:rPr>
              <w:t>Prepared Off-site and Delivered Ready to Eat</w:t>
            </w:r>
          </w:p>
          <w:p w14:paraId="1A0B45EB" w14:textId="77777777" w:rsidR="00645BE5" w:rsidRDefault="00645BE5" w:rsidP="00D5563E">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14:paraId="5CC74FB4" w14:textId="3EC7BB08"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537041" w:rsidRPr="00793914">
              <w:rPr>
                <w:color w:val="0000FF"/>
                <w:lang w:val="en-IE"/>
              </w:rPr>
              <w:t>Pre-</w:t>
            </w:r>
            <w:r w:rsidRPr="00793914">
              <w:rPr>
                <w:color w:val="0000FF"/>
                <w:lang w:val="en-IE"/>
              </w:rPr>
              <w:t>Prepared Off-Site and Heated in the School’s Designated</w:t>
            </w:r>
            <w:r w:rsidR="00933088" w:rsidRPr="00793914">
              <w:rPr>
                <w:color w:val="0000FF"/>
                <w:lang w:val="en-IE"/>
              </w:rPr>
              <w:t xml:space="preserve"> </w:t>
            </w:r>
            <w:r w:rsidRPr="00793914">
              <w:rPr>
                <w:color w:val="0000FF"/>
                <w:lang w:val="en-IE"/>
              </w:rPr>
              <w:t>Preparation</w:t>
            </w:r>
            <w:r w:rsidR="00537041" w:rsidRPr="00793914">
              <w:rPr>
                <w:color w:val="0000FF"/>
                <w:lang w:val="en-IE"/>
              </w:rPr>
              <w:t xml:space="preserve"> </w:t>
            </w:r>
            <w:r w:rsidRPr="00793914">
              <w:rPr>
                <w:color w:val="0000FF"/>
                <w:lang w:val="en-IE"/>
              </w:rPr>
              <w:t>and/or Servery Area</w:t>
            </w:r>
          </w:p>
          <w:p w14:paraId="654991C4" w14:textId="77777777" w:rsidR="00645BE5" w:rsidRP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4809335C" w14:textId="4CEB5900"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3A72F8" w:rsidRPr="00793914">
              <w:rPr>
                <w:color w:val="0000FF"/>
                <w:lang w:val="en-IE"/>
              </w:rPr>
              <w:t>Pre-</w:t>
            </w:r>
            <w:r w:rsidRPr="00793914">
              <w:rPr>
                <w:color w:val="0000FF"/>
                <w:lang w:val="en-IE"/>
              </w:rPr>
              <w:t>Prepared Off-Site and Heated in the School by use of an External</w:t>
            </w:r>
            <w:r w:rsidR="00A229C0" w:rsidRPr="00793914">
              <w:rPr>
                <w:color w:val="0000FF"/>
                <w:lang w:val="en-IE"/>
              </w:rPr>
              <w:t xml:space="preserve"> </w:t>
            </w:r>
            <w:r w:rsidRPr="00793914">
              <w:rPr>
                <w:color w:val="0000FF"/>
                <w:lang w:val="en-IE"/>
              </w:rPr>
              <w:t>Pod</w:t>
            </w:r>
            <w:r w:rsidR="003A72F8" w:rsidRPr="00793914">
              <w:rPr>
                <w:color w:val="0000FF"/>
                <w:lang w:val="en-IE"/>
              </w:rPr>
              <w:t xml:space="preserve"> </w:t>
            </w:r>
            <w:r w:rsidRPr="00793914">
              <w:rPr>
                <w:color w:val="0000FF"/>
                <w:lang w:val="en-IE"/>
              </w:rPr>
              <w:t>or Mobile Catering Unit </w:t>
            </w:r>
          </w:p>
          <w:p w14:paraId="240431FB" w14:textId="77777777" w:rsid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659ECD37" w14:textId="3B544F48" w:rsidR="00645BE5" w:rsidRPr="00793914" w:rsidRDefault="00645BE5" w:rsidP="00034298">
            <w:pPr>
              <w:pStyle w:val="ListParagraph"/>
              <w:numPr>
                <w:ilvl w:val="0"/>
                <w:numId w:val="73"/>
              </w:numPr>
              <w:spacing w:after="0"/>
              <w:jc w:val="both"/>
              <w:rPr>
                <w:lang w:val="en-IE"/>
              </w:rPr>
            </w:pPr>
            <w:r w:rsidRPr="00793914">
              <w:rPr>
                <w:color w:val="0000FF"/>
                <w:lang w:val="en-IE"/>
              </w:rPr>
              <w:t>Meals Fully Prepared On-Site</w:t>
            </w:r>
          </w:p>
          <w:p w14:paraId="1833ABCC" w14:textId="77777777" w:rsidR="000F1980" w:rsidRDefault="00645BE5" w:rsidP="00793914">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55086909" w14:textId="4DB074DE" w:rsidR="00DF6F9A" w:rsidRPr="00DF6F9A" w:rsidRDefault="00DA4A63" w:rsidP="008307E9">
            <w:pPr>
              <w:pStyle w:val="ListParagraph"/>
              <w:numPr>
                <w:ilvl w:val="0"/>
                <w:numId w:val="74"/>
              </w:numPr>
              <w:ind w:left="714" w:hanging="357"/>
              <w:contextualSpacing w:val="0"/>
              <w:jc w:val="both"/>
            </w:pPr>
            <w:r w:rsidRPr="00DF6F9A">
              <w:lastRenderedPageBreak/>
              <w:t>No service delivery model/meal option(s) other than th</w:t>
            </w:r>
            <w:r w:rsidR="005C0463" w:rsidRPr="00DF6F9A">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deemed non-compliant and will be rejected</w:t>
            </w:r>
            <w:r w:rsidR="00291D77" w:rsidRPr="00DF6F9A">
              <w:t>;</w:t>
            </w:r>
          </w:p>
          <w:p w14:paraId="70B9E8B2" w14:textId="0E9A693F" w:rsidR="00DA4A63" w:rsidRPr="00DF6F9A" w:rsidRDefault="00DA4A63" w:rsidP="00DF6F9A">
            <w:pPr>
              <w:pStyle w:val="ListParagraph"/>
              <w:numPr>
                <w:ilvl w:val="0"/>
                <w:numId w:val="7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w:t>
            </w:r>
            <w:r w:rsidR="00950C55">
              <w:rPr>
                <w:b/>
                <w:bCs/>
              </w:rPr>
              <w:t>2</w:t>
            </w:r>
            <w:r w:rsidRPr="00DF6F9A">
              <w:rPr>
                <w:b/>
                <w:bCs/>
              </w:rPr>
              <w:t xml:space="preserve"> below for details.</w:t>
            </w:r>
          </w:p>
          <w:p w14:paraId="33FD55D0" w14:textId="77777777" w:rsidR="00501ABB" w:rsidRPr="009D56C6" w:rsidRDefault="00501ABB" w:rsidP="00501ABB">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14:paraId="472D72D7" w14:textId="021EF924" w:rsidR="00291D77" w:rsidRDefault="00501ABB" w:rsidP="00034298">
            <w:pPr>
              <w:pStyle w:val="ListParagraph"/>
              <w:numPr>
                <w:ilvl w:val="0"/>
                <w:numId w:val="24"/>
              </w:numPr>
              <w:jc w:val="both"/>
            </w:pPr>
            <w:r>
              <w:t xml:space="preserve">Funding for the Hot School Meals Scheme (the Scheme) is provided through the Department of Social Protection (DSP). </w:t>
            </w:r>
            <w:r w:rsidR="00C1778F">
              <w:t xml:space="preserve">This </w:t>
            </w:r>
            <w:r>
              <w:t>Funding is allocated on a school-year basis and must be applied for annually by the school</w:t>
            </w:r>
            <w:r w:rsidR="00291D77">
              <w:t>;</w:t>
            </w:r>
          </w:p>
          <w:p w14:paraId="29871DBC" w14:textId="08463A69" w:rsidR="00291D77" w:rsidRDefault="00501ABB" w:rsidP="00034298">
            <w:pPr>
              <w:pStyle w:val="ListParagraph"/>
              <w:numPr>
                <w:ilvl w:val="0"/>
                <w:numId w:val="24"/>
              </w:numPr>
              <w:jc w:val="both"/>
            </w:pPr>
            <w:r>
              <w:t xml:space="preserve">There is no automatic entitlement to </w:t>
            </w:r>
            <w:r w:rsidR="00E9704B">
              <w:t xml:space="preserve">DSP </w:t>
            </w:r>
            <w:r>
              <w:t xml:space="preserve">funding </w:t>
            </w:r>
            <w:r w:rsidR="00C1778F">
              <w:t xml:space="preserve">in any year </w:t>
            </w:r>
            <w:r>
              <w:t xml:space="preserve">and all applications are considered on the available budget for the Scheme. Whilst this competition is being run for a specific period </w:t>
            </w:r>
            <w:r w:rsidR="00E9704B">
              <w:t xml:space="preserve">any contract that may </w:t>
            </w:r>
            <w:r w:rsidR="00E9704B" w:rsidRPr="00681B87">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in the event that funding is no longer available or forthcoming</w:t>
            </w:r>
            <w:r w:rsidR="00291D77">
              <w:t>;</w:t>
            </w:r>
            <w:r>
              <w:t xml:space="preserve"> </w:t>
            </w:r>
          </w:p>
          <w:p w14:paraId="3F8C7416" w14:textId="77777777" w:rsidR="00501ABB" w:rsidRDefault="00501ABB" w:rsidP="00034298">
            <w:pPr>
              <w:pStyle w:val="ListParagraph"/>
              <w:numPr>
                <w:ilvl w:val="0"/>
                <w:numId w:val="24"/>
              </w:numPr>
              <w:jc w:val="both"/>
            </w:pPr>
            <w:r w:rsidRPr="00220BB7">
              <w:rPr>
                <w:lang w:val="en-IE"/>
              </w:rPr>
              <w:t xml:space="preserve">Further information </w:t>
            </w:r>
            <w:r w:rsidRPr="00E219EC">
              <w:rPr>
                <w:lang w:val="en-IE"/>
              </w:rPr>
              <w:t xml:space="preserve">on the School Meals Scheme can be found here: </w:t>
            </w:r>
            <w:hyperlink r:id="rId19" w:history="1">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14:paraId="0A4E5214" w14:textId="77777777" w:rsidR="00DA4A63" w:rsidRDefault="00DA4A63" w:rsidP="00EE6D3D">
            <w:pPr>
              <w:jc w:val="both"/>
            </w:pPr>
            <w:r>
              <w:t>It is intended to award a contract to a single service provider.</w:t>
            </w:r>
          </w:p>
          <w:p w14:paraId="79AF73D2" w14:textId="77777777" w:rsidR="00E46EAC" w:rsidRDefault="00DA4A63" w:rsidP="009D382B">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00DA4A63" w:rsidRPr="00CB5B77" w14:paraId="340BE4F2" w14:textId="77777777" w:rsidTr="00C57B0A">
        <w:tc>
          <w:tcPr>
            <w:tcW w:w="428" w:type="pct"/>
          </w:tcPr>
          <w:p w14:paraId="74BC8B23" w14:textId="77777777" w:rsidR="00DA4A63" w:rsidRPr="000E5DB7" w:rsidRDefault="00DA4A63" w:rsidP="00EE6D3D">
            <w:pPr>
              <w:spacing w:line="320" w:lineRule="auto"/>
              <w:jc w:val="both"/>
              <w:rPr>
                <w:color w:val="0000FF"/>
              </w:rPr>
            </w:pPr>
            <w:r w:rsidRPr="000E5DB7">
              <w:rPr>
                <w:color w:val="0000FF"/>
              </w:rPr>
              <w:t>1.3</w:t>
            </w:r>
          </w:p>
        </w:tc>
        <w:tc>
          <w:tcPr>
            <w:tcW w:w="4572" w:type="pct"/>
          </w:tcPr>
          <w:p w14:paraId="0032B30F" w14:textId="40A64846" w:rsidR="00DA4A63" w:rsidRPr="00AC44B0" w:rsidRDefault="00B46D43" w:rsidP="00220BB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00DA4A63" w:rsidRPr="00CB5B77" w14:paraId="50AD8FE0" w14:textId="77777777" w:rsidTr="00C57B0A">
        <w:tc>
          <w:tcPr>
            <w:tcW w:w="428" w:type="pct"/>
          </w:tcPr>
          <w:p w14:paraId="475AEEFB" w14:textId="77777777" w:rsidR="00DA4A63" w:rsidRPr="000E5DB7" w:rsidRDefault="00DA4A63" w:rsidP="00EE6D3D">
            <w:pPr>
              <w:spacing w:line="320" w:lineRule="auto"/>
              <w:jc w:val="both"/>
              <w:rPr>
                <w:color w:val="0000FF"/>
              </w:rPr>
            </w:pPr>
            <w:r>
              <w:rPr>
                <w:color w:val="0000FF"/>
              </w:rPr>
              <w:t>1.4</w:t>
            </w:r>
          </w:p>
        </w:tc>
        <w:tc>
          <w:tcPr>
            <w:tcW w:w="4572" w:type="pct"/>
          </w:tcPr>
          <w:p w14:paraId="068EFDF6" w14:textId="43C132AD" w:rsidR="00DA4A63" w:rsidRDefault="00DA4A63" w:rsidP="004A39A3">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Pr="00EE6D3D">
              <w:rPr>
                <w:b/>
              </w:rPr>
              <w:t>BELOW €50,000</w:t>
            </w:r>
            <w:r w:rsidRPr="0055454A">
              <w:t xml:space="preserve"> the European Union (Award of Public Authority Contracts) Regulations 2016 (SI 284/2016) (the “Regulations”) do not 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14:paraId="36B173A0" w14:textId="4D3C8636" w:rsidR="00DA4A63" w:rsidRPr="001B5C7C" w:rsidRDefault="00DA4A63" w:rsidP="004A39A3">
            <w:pPr>
              <w:jc w:val="both"/>
            </w:pPr>
            <w:r>
              <w:t xml:space="preserve">Any </w:t>
            </w:r>
            <w:r w:rsidR="00E26220">
              <w:t>Services C</w:t>
            </w:r>
            <w:r>
              <w:t>ontract</w:t>
            </w:r>
            <w:r w:rsidRPr="009A78A1">
              <w:t xml:space="preserve"> that may result from this </w:t>
            </w:r>
            <w:r w:rsidR="007E452E">
              <w:t>Competition will</w:t>
            </w:r>
            <w:r w:rsidRPr="009A78A1">
              <w:t xml:space="preserve"> be issued for a term of </w:t>
            </w:r>
            <w:r>
              <w:t>one (1) year</w:t>
            </w:r>
            <w:r w:rsidRPr="009A78A1">
              <w:t xml:space="preserve"> (“the Term”).</w:t>
            </w:r>
          </w:p>
        </w:tc>
      </w:tr>
      <w:tr w:rsidR="00DA4A63" w:rsidRPr="00CB5B77" w14:paraId="7018DC6A" w14:textId="77777777" w:rsidTr="00C57B0A">
        <w:tc>
          <w:tcPr>
            <w:tcW w:w="428" w:type="pct"/>
          </w:tcPr>
          <w:p w14:paraId="2D755A8B" w14:textId="77777777" w:rsidR="00291D77" w:rsidRDefault="006371BA" w:rsidP="00EE6D3D">
            <w:pPr>
              <w:spacing w:line="320" w:lineRule="auto"/>
              <w:jc w:val="both"/>
              <w:rPr>
                <w:color w:val="0000FF"/>
              </w:rPr>
            </w:pPr>
            <w:r>
              <w:rPr>
                <w:color w:val="0000FF"/>
              </w:rPr>
              <w:t>1.5</w:t>
            </w:r>
          </w:p>
        </w:tc>
        <w:tc>
          <w:tcPr>
            <w:tcW w:w="4572" w:type="pct"/>
          </w:tcPr>
          <w:p w14:paraId="0A1F5BFE" w14:textId="77777777" w:rsidR="00291D77" w:rsidRPr="00291D77" w:rsidRDefault="006371BA" w:rsidP="005B6A24">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00DA4A63" w:rsidRPr="00CB5B77" w14:paraId="4906A361" w14:textId="77777777" w:rsidTr="00C57B0A">
        <w:tc>
          <w:tcPr>
            <w:tcW w:w="428" w:type="pct"/>
          </w:tcPr>
          <w:p w14:paraId="04CCB0BE" w14:textId="77777777" w:rsidR="00DA4A63" w:rsidRPr="000E5DB7" w:rsidRDefault="00DA4A63" w:rsidP="00EE6D3D">
            <w:pPr>
              <w:spacing w:line="320" w:lineRule="auto"/>
              <w:jc w:val="both"/>
              <w:rPr>
                <w:color w:val="0000FF"/>
              </w:rPr>
            </w:pPr>
            <w:r>
              <w:rPr>
                <w:color w:val="0000FF"/>
              </w:rPr>
              <w:t>1.6</w:t>
            </w:r>
          </w:p>
        </w:tc>
        <w:tc>
          <w:tcPr>
            <w:tcW w:w="4572" w:type="pct"/>
          </w:tcPr>
          <w:p w14:paraId="3BA52198" w14:textId="262019A9" w:rsidR="00DA4A63" w:rsidRDefault="00DA4A63" w:rsidP="005B6A24">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w:t>
            </w:r>
            <w:r>
              <w:rPr>
                <w:szCs w:val="22"/>
              </w:rPr>
              <w:lastRenderedPageBreak/>
              <w:t>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DA4A63" w:rsidRPr="00CB5B77" w14:paraId="704F1D24" w14:textId="77777777" w:rsidTr="00C57B0A">
        <w:tc>
          <w:tcPr>
            <w:tcW w:w="428" w:type="pct"/>
          </w:tcPr>
          <w:p w14:paraId="1EB68DF1" w14:textId="77777777" w:rsidR="00DA4A63" w:rsidRDefault="00DA4A63" w:rsidP="00EE6D3D">
            <w:pPr>
              <w:spacing w:line="320" w:lineRule="auto"/>
              <w:jc w:val="both"/>
              <w:rPr>
                <w:color w:val="0000FF"/>
              </w:rPr>
            </w:pPr>
            <w:r w:rsidRPr="000E5DB7">
              <w:rPr>
                <w:color w:val="0000FF"/>
              </w:rPr>
              <w:t>1.</w:t>
            </w:r>
            <w:r>
              <w:rPr>
                <w:color w:val="0000FF"/>
              </w:rPr>
              <w:t>7</w:t>
            </w:r>
          </w:p>
        </w:tc>
        <w:tc>
          <w:tcPr>
            <w:tcW w:w="4572" w:type="pct"/>
          </w:tcPr>
          <w:p w14:paraId="5C7017E3" w14:textId="77777777" w:rsidR="00DA4A63" w:rsidRPr="00CB5B77" w:rsidRDefault="00DA4A63" w:rsidP="003A72F8">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5351484A" w14:textId="77777777" w:rsidR="00DA4A63" w:rsidRPr="00533484" w:rsidRDefault="00DA4A63" w:rsidP="003A72F8">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261DDB40"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Part 2: Instructions to Tenderers</w:t>
      </w:r>
    </w:p>
    <w:p w14:paraId="6270F2C0" w14:textId="6B339275" w:rsidR="003C0FB1" w:rsidRDefault="003C0FB1" w:rsidP="00EE6D3D">
      <w:pPr>
        <w:pStyle w:val="Heading2"/>
        <w:spacing w:before="0" w:after="120"/>
        <w:ind w:left="142"/>
        <w:jc w:val="both"/>
      </w:pPr>
      <w:r w:rsidRPr="000E5DB7">
        <w:t>2.1</w:t>
      </w:r>
      <w:r w:rsidRPr="000E5DB7">
        <w:tab/>
      </w:r>
      <w:r w:rsidR="00414B5B">
        <w:tab/>
      </w:r>
      <w:r w:rsidRPr="000E5DB7">
        <w:t>Important Notices</w:t>
      </w:r>
    </w:p>
    <w:tbl>
      <w:tblPr>
        <w:tblW w:w="5000" w:type="pct"/>
        <w:tblLook w:val="01E0" w:firstRow="1" w:lastRow="1" w:firstColumn="1" w:lastColumn="1" w:noHBand="0" w:noVBand="0"/>
      </w:tblPr>
      <w:tblGrid>
        <w:gridCol w:w="791"/>
        <w:gridCol w:w="8280"/>
      </w:tblGrid>
      <w:tr w:rsidR="003C0FB1" w:rsidRPr="00CB5B77" w14:paraId="66596FF4" w14:textId="77777777" w:rsidTr="00864998">
        <w:tc>
          <w:tcPr>
            <w:tcW w:w="436" w:type="pct"/>
          </w:tcPr>
          <w:p w14:paraId="221D9B0D" w14:textId="77777777" w:rsidR="003C0FB1" w:rsidRDefault="003C0FB1" w:rsidP="00EE6D3D">
            <w:pPr>
              <w:jc w:val="both"/>
              <w:rPr>
                <w:color w:val="0000FF"/>
              </w:rPr>
            </w:pPr>
            <w:r w:rsidRPr="000E5DB7">
              <w:rPr>
                <w:color w:val="0000FF"/>
              </w:rPr>
              <w:t>2.1.1</w:t>
            </w:r>
          </w:p>
        </w:tc>
        <w:tc>
          <w:tcPr>
            <w:tcW w:w="4564" w:type="pct"/>
          </w:tcPr>
          <w:p w14:paraId="64D1F964" w14:textId="77777777" w:rsidR="003C0FB1" w:rsidRDefault="003C0FB1" w:rsidP="005B6A24">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003C0FB1" w:rsidRPr="00CB5B77" w14:paraId="34BF1134" w14:textId="77777777" w:rsidTr="00864998">
        <w:tc>
          <w:tcPr>
            <w:tcW w:w="436" w:type="pct"/>
          </w:tcPr>
          <w:p w14:paraId="1028E2CC" w14:textId="77777777" w:rsidR="003C0FB1" w:rsidRDefault="003C0FB1" w:rsidP="00EE6D3D">
            <w:pPr>
              <w:jc w:val="both"/>
              <w:rPr>
                <w:color w:val="0000FF"/>
              </w:rPr>
            </w:pPr>
            <w:r w:rsidRPr="000E5DB7">
              <w:rPr>
                <w:color w:val="0000FF"/>
              </w:rPr>
              <w:t>2.1.2</w:t>
            </w:r>
          </w:p>
        </w:tc>
        <w:tc>
          <w:tcPr>
            <w:tcW w:w="4564" w:type="pct"/>
          </w:tcPr>
          <w:p w14:paraId="0B9168F4" w14:textId="6A2B5666" w:rsidR="003C0FB1" w:rsidRDefault="003C0FB1" w:rsidP="005B6A24">
            <w:pPr>
              <w:jc w:val="both"/>
            </w:pPr>
            <w:r w:rsidRPr="000E5DB7">
              <w:t>The Contracting Authority does not bind itself to accept the lowest priced or any Tender.</w:t>
            </w:r>
          </w:p>
          <w:p w14:paraId="64741EFF" w14:textId="185F2059" w:rsidR="003C0FB1" w:rsidRDefault="003C0FB1" w:rsidP="005B6A24">
            <w:pPr>
              <w:jc w:val="both"/>
            </w:pPr>
            <w:r w:rsidRPr="000E5DB7">
              <w:t xml:space="preserve">This </w:t>
            </w:r>
            <w:r w:rsidR="00F9036D">
              <w:t>CFT</w:t>
            </w:r>
            <w:r w:rsidRPr="000E5DB7">
              <w:t xml:space="preserve"> does not constitute an offer or commitment to enter into a Services Contract.</w:t>
            </w:r>
          </w:p>
          <w:p w14:paraId="55D60BFB" w14:textId="77777777" w:rsidR="003C0FB1" w:rsidRDefault="003C0FB1" w:rsidP="005B6A24">
            <w:pPr>
              <w:jc w:val="both"/>
            </w:pPr>
            <w:r w:rsidRPr="000E5DB7">
              <w:t>No contractual rights in relation to the Contracting Authority will exist unless and until a formal written Services Contract has been executed by or on behalf of the Contracting Authority.</w:t>
            </w:r>
          </w:p>
          <w:p w14:paraId="0F9672E1" w14:textId="77777777" w:rsidR="003C0FB1" w:rsidRDefault="003C0FB1" w:rsidP="005B6A24">
            <w:pPr>
              <w:jc w:val="both"/>
            </w:pPr>
            <w:r w:rsidRPr="000E5DB7">
              <w:t xml:space="preserve">Any notification of preferred bidder status by the Contracting Authority shall not give rise to any enforceable rights by the Tenderer. </w:t>
            </w:r>
          </w:p>
          <w:p w14:paraId="19C1DB49" w14:textId="1A68F42F" w:rsidR="003C0FB1" w:rsidRDefault="003C0FB1" w:rsidP="005B6A24">
            <w:pPr>
              <w:jc w:val="both"/>
            </w:pPr>
            <w:r w:rsidRPr="000E5DB7">
              <w:t>The Contracting Authority may cancel this Competition at any time prior to a formal written Services Contract being executed by or on behalf of the Contracting Authority.</w:t>
            </w:r>
          </w:p>
          <w:p w14:paraId="3D06462D" w14:textId="77777777" w:rsidR="003C0FB1" w:rsidRDefault="003C0FB1" w:rsidP="005B6A24">
            <w:pPr>
              <w:jc w:val="both"/>
            </w:pPr>
            <w:r w:rsidRPr="000E5DB7">
              <w:t>The award of a Services Contract does not confer exclusivity on the successful Tenderer.</w:t>
            </w:r>
          </w:p>
        </w:tc>
      </w:tr>
      <w:tr w:rsidR="003C0FB1" w:rsidRPr="00CB5B77" w14:paraId="591FE858" w14:textId="77777777" w:rsidTr="00864998">
        <w:tc>
          <w:tcPr>
            <w:tcW w:w="436" w:type="pct"/>
          </w:tcPr>
          <w:p w14:paraId="2103BE1A" w14:textId="77777777" w:rsidR="003C0FB1" w:rsidRDefault="003C0FB1" w:rsidP="00EE6D3D">
            <w:pPr>
              <w:jc w:val="both"/>
              <w:rPr>
                <w:color w:val="0000FF"/>
              </w:rPr>
            </w:pPr>
            <w:r w:rsidRPr="000E5DB7">
              <w:rPr>
                <w:color w:val="0000FF"/>
              </w:rPr>
              <w:t>2.1.3</w:t>
            </w:r>
          </w:p>
        </w:tc>
        <w:tc>
          <w:tcPr>
            <w:tcW w:w="4564" w:type="pct"/>
          </w:tcPr>
          <w:p w14:paraId="27A0A67E" w14:textId="77777777" w:rsidR="00684357" w:rsidRDefault="003C0FB1" w:rsidP="005B6A24">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00684357" w:rsidRPr="00514373" w14:paraId="3B6E1CE5" w14:textId="77777777" w:rsidTr="00864998">
        <w:tc>
          <w:tcPr>
            <w:tcW w:w="436" w:type="pct"/>
          </w:tcPr>
          <w:p w14:paraId="38215721" w14:textId="77777777" w:rsidR="00684357" w:rsidRPr="00684357" w:rsidRDefault="00684357" w:rsidP="00EE6D3D">
            <w:pPr>
              <w:jc w:val="both"/>
              <w:rPr>
                <w:color w:val="0000FF"/>
              </w:rPr>
            </w:pPr>
            <w:r w:rsidRPr="00684357">
              <w:rPr>
                <w:color w:val="0000FF"/>
              </w:rPr>
              <w:t>2.1.4</w:t>
            </w:r>
          </w:p>
        </w:tc>
        <w:tc>
          <w:tcPr>
            <w:tcW w:w="4564" w:type="pct"/>
          </w:tcPr>
          <w:p w14:paraId="72185AB0" w14:textId="2DDCF9C7" w:rsidR="00684357" w:rsidRPr="00684357" w:rsidRDefault="00684357" w:rsidP="005B6A24">
            <w:pPr>
              <w:jc w:val="both"/>
            </w:pPr>
            <w:bookmarkStart w:id="2" w:name="_Hlk20244468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14:paraId="2B5BF9A4" w14:textId="77777777" w:rsidR="00684357" w:rsidRPr="00684357" w:rsidRDefault="00684357" w:rsidP="005B6A24">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14:paraId="0284CB0B" w14:textId="4793A4E8" w:rsidR="00684357" w:rsidRPr="00684357" w:rsidRDefault="00684357" w:rsidP="005B6A24">
            <w:pPr>
              <w:jc w:val="both"/>
            </w:pPr>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w:t>
            </w:r>
            <w:r w:rsidR="00310E7B">
              <w:t xml:space="preserve">and </w:t>
            </w:r>
            <w:r w:rsidRPr="00684357">
              <w:t>the Evaluation Team,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2"/>
          </w:p>
        </w:tc>
      </w:tr>
    </w:tbl>
    <w:p w14:paraId="0A574401" w14:textId="386DE694" w:rsidR="003C0FB1" w:rsidRDefault="003C0FB1" w:rsidP="00EE6D3D">
      <w:pPr>
        <w:pStyle w:val="Heading2"/>
        <w:spacing w:before="0" w:after="120"/>
        <w:ind w:left="142"/>
        <w:jc w:val="both"/>
      </w:pPr>
      <w:r w:rsidRPr="000E5DB7">
        <w:lastRenderedPageBreak/>
        <w:t>2.2</w:t>
      </w:r>
      <w:r w:rsidRPr="000E5DB7">
        <w:tab/>
      </w:r>
      <w:r w:rsidR="00414B5B">
        <w:tab/>
      </w:r>
      <w:r w:rsidRPr="000E5DB7">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134AA604" w14:textId="77777777" w:rsidTr="00864998">
        <w:trPr>
          <w:trHeight w:val="511"/>
        </w:trPr>
        <w:tc>
          <w:tcPr>
            <w:tcW w:w="426" w:type="pct"/>
          </w:tcPr>
          <w:p w14:paraId="50D8976E" w14:textId="77777777" w:rsidR="003C0FB1" w:rsidRDefault="003C0FB1" w:rsidP="00EE6D3D">
            <w:pPr>
              <w:jc w:val="both"/>
              <w:rPr>
                <w:color w:val="0000FF"/>
              </w:rPr>
            </w:pPr>
            <w:r w:rsidRPr="000E5DB7">
              <w:rPr>
                <w:color w:val="0000FF"/>
              </w:rPr>
              <w:t>2.2.1</w:t>
            </w:r>
          </w:p>
        </w:tc>
        <w:tc>
          <w:tcPr>
            <w:tcW w:w="4574" w:type="pct"/>
            <w:gridSpan w:val="2"/>
          </w:tcPr>
          <w:p w14:paraId="2036323A" w14:textId="77777777" w:rsidR="003C0FB1" w:rsidRDefault="003C0FB1" w:rsidP="00220BB7">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A3197B0" w14:textId="77777777" w:rsidR="003C0FB1" w:rsidRDefault="003C0FB1" w:rsidP="00002E3D">
            <w:pPr>
              <w:numPr>
                <w:ilvl w:val="0"/>
                <w:numId w:val="5"/>
              </w:numPr>
              <w:spacing w:after="0"/>
              <w:jc w:val="both"/>
            </w:pPr>
            <w:r w:rsidRPr="000E5DB7">
              <w:t>seeking written clarification from the Tenderer;</w:t>
            </w:r>
          </w:p>
          <w:p w14:paraId="3B9512C1" w14:textId="77777777" w:rsidR="003C0FB1" w:rsidRDefault="003C0FB1" w:rsidP="00002E3D">
            <w:pPr>
              <w:numPr>
                <w:ilvl w:val="0"/>
                <w:numId w:val="5"/>
              </w:numPr>
              <w:spacing w:after="0"/>
              <w:jc w:val="both"/>
            </w:pPr>
            <w:r w:rsidRPr="000E5DB7">
              <w:t>seeking further information from the Tenderer;</w:t>
            </w:r>
            <w:r>
              <w:t xml:space="preserve"> or</w:t>
            </w:r>
          </w:p>
          <w:p w14:paraId="60FD4B74" w14:textId="77777777" w:rsidR="003C0FB1" w:rsidRDefault="003C0FB1">
            <w:pPr>
              <w:numPr>
                <w:ilvl w:val="0"/>
                <w:numId w:val="5"/>
              </w:numPr>
              <w:jc w:val="both"/>
            </w:pPr>
            <w:r w:rsidRPr="000E5DB7">
              <w:t xml:space="preserve">waiving a requirement, which in </w:t>
            </w:r>
            <w:r>
              <w:t xml:space="preserve">the </w:t>
            </w:r>
            <w:r w:rsidRPr="000E5DB7">
              <w:t>Contracting Authority’s view, is non-material or procedural.</w:t>
            </w:r>
          </w:p>
          <w:p w14:paraId="70449D12" w14:textId="77777777" w:rsidR="003C0FB1" w:rsidRDefault="003C0FB1">
            <w:pPr>
              <w:jc w:val="both"/>
            </w:pPr>
            <w:r w:rsidRPr="000E5DB7">
              <w:t xml:space="preserve">Tenderers are required: </w:t>
            </w:r>
          </w:p>
        </w:tc>
      </w:tr>
      <w:tr w:rsidR="003C0FB1" w:rsidRPr="00CB5B77" w14:paraId="19B95E03" w14:textId="77777777" w:rsidTr="00864998">
        <w:tc>
          <w:tcPr>
            <w:tcW w:w="426" w:type="pct"/>
          </w:tcPr>
          <w:p w14:paraId="31CF9F47" w14:textId="77777777" w:rsidR="003C0FB1" w:rsidRDefault="003C0FB1" w:rsidP="00EE6D3D">
            <w:pPr>
              <w:jc w:val="both"/>
              <w:rPr>
                <w:color w:val="0000FF"/>
              </w:rPr>
            </w:pPr>
          </w:p>
        </w:tc>
        <w:tc>
          <w:tcPr>
            <w:tcW w:w="287" w:type="pct"/>
          </w:tcPr>
          <w:p w14:paraId="051E26A3" w14:textId="072B6329" w:rsidR="003C0FB1" w:rsidRDefault="003C0FB1" w:rsidP="00220BB7">
            <w:pPr>
              <w:jc w:val="both"/>
            </w:pPr>
            <w:r w:rsidRPr="00016CD3">
              <w:rPr>
                <w:color w:val="0000FF"/>
                <w:szCs w:val="22"/>
              </w:rPr>
              <w:t>(</w:t>
            </w:r>
            <w:r w:rsidR="00B87C92">
              <w:rPr>
                <w:color w:val="0000FF"/>
                <w:szCs w:val="22"/>
              </w:rPr>
              <w:t>a</w:t>
            </w:r>
            <w:r w:rsidRPr="00016CD3">
              <w:rPr>
                <w:color w:val="0000FF"/>
                <w:szCs w:val="22"/>
              </w:rPr>
              <w:t>)</w:t>
            </w:r>
          </w:p>
        </w:tc>
        <w:tc>
          <w:tcPr>
            <w:tcW w:w="4287" w:type="pct"/>
          </w:tcPr>
          <w:p w14:paraId="70BCE566" w14:textId="77777777" w:rsidR="003C0FB1" w:rsidRDefault="003C0FB1" w:rsidP="003B6321">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003B6321" w:rsidRPr="003B6321">
              <w:rPr>
                <w:u w:val="single"/>
              </w:rPr>
              <w:t>the T</w:t>
            </w:r>
            <w:r w:rsidR="003B6321">
              <w:rPr>
                <w:u w:val="single"/>
              </w:rPr>
              <w:t>ender Response Document (“TRD”)</w:t>
            </w:r>
            <w:r w:rsidRPr="00507FE4">
              <w:rPr>
                <w:u w:val="single"/>
              </w:rPr>
              <w:t>;</w:t>
            </w:r>
          </w:p>
        </w:tc>
      </w:tr>
      <w:tr w:rsidR="003C0FB1" w:rsidRPr="00CB5B77" w14:paraId="1DF2E29E" w14:textId="77777777" w:rsidTr="00864998">
        <w:tc>
          <w:tcPr>
            <w:tcW w:w="426" w:type="pct"/>
          </w:tcPr>
          <w:p w14:paraId="7758588D" w14:textId="77777777" w:rsidR="003C0FB1" w:rsidRDefault="003C0FB1" w:rsidP="00EE6D3D">
            <w:pPr>
              <w:jc w:val="both"/>
              <w:rPr>
                <w:color w:val="0000FF"/>
              </w:rPr>
            </w:pPr>
          </w:p>
        </w:tc>
        <w:tc>
          <w:tcPr>
            <w:tcW w:w="287" w:type="pct"/>
          </w:tcPr>
          <w:p w14:paraId="134A13A9" w14:textId="77777777" w:rsidR="003C0FB1" w:rsidRPr="000E5DB7" w:rsidRDefault="003C0FB1" w:rsidP="00220BB7">
            <w:pPr>
              <w:jc w:val="both"/>
            </w:pPr>
            <w:r>
              <w:rPr>
                <w:color w:val="0000FF"/>
                <w:szCs w:val="22"/>
              </w:rPr>
              <w:t>(</w:t>
            </w:r>
            <w:r w:rsidR="00B87C92">
              <w:rPr>
                <w:color w:val="0000FF"/>
                <w:szCs w:val="22"/>
              </w:rPr>
              <w:t>b</w:t>
            </w:r>
            <w:r>
              <w:rPr>
                <w:color w:val="0000FF"/>
                <w:szCs w:val="22"/>
              </w:rPr>
              <w:t>)</w:t>
            </w:r>
          </w:p>
        </w:tc>
        <w:tc>
          <w:tcPr>
            <w:tcW w:w="4287" w:type="pct"/>
          </w:tcPr>
          <w:p w14:paraId="1BE0E661" w14:textId="063433E9" w:rsidR="003C0FB1" w:rsidRPr="000E5DB7" w:rsidRDefault="003C0FB1" w:rsidP="00220BB7">
            <w:pPr>
              <w:jc w:val="both"/>
            </w:pPr>
            <w:r w:rsidRPr="000E5DB7">
              <w:t xml:space="preserve">To follow the format of this </w:t>
            </w:r>
            <w:r w:rsidR="007E452E">
              <w:t>CFT</w:t>
            </w:r>
            <w:r w:rsidR="007E452E" w:rsidRPr="000E5DB7">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003C0FB1" w:rsidRPr="00CB5B77" w14:paraId="5FE7CDCF" w14:textId="77777777" w:rsidTr="00864998">
        <w:tc>
          <w:tcPr>
            <w:tcW w:w="426" w:type="pct"/>
          </w:tcPr>
          <w:p w14:paraId="09EC96E7" w14:textId="77777777" w:rsidR="003C0FB1" w:rsidRDefault="003C0FB1" w:rsidP="00EE6D3D">
            <w:pPr>
              <w:jc w:val="both"/>
              <w:rPr>
                <w:color w:val="0000FF"/>
              </w:rPr>
            </w:pPr>
          </w:p>
        </w:tc>
        <w:tc>
          <w:tcPr>
            <w:tcW w:w="287" w:type="pct"/>
          </w:tcPr>
          <w:p w14:paraId="5465C4AE" w14:textId="77777777" w:rsidR="003C0FB1" w:rsidRPr="000E5DB7" w:rsidRDefault="003C0FB1" w:rsidP="00220BB7">
            <w:pPr>
              <w:jc w:val="both"/>
            </w:pPr>
            <w:r w:rsidRPr="008506C8">
              <w:rPr>
                <w:color w:val="0000FF"/>
                <w:szCs w:val="22"/>
              </w:rPr>
              <w:t>(</w:t>
            </w:r>
            <w:r w:rsidR="00B87C92">
              <w:rPr>
                <w:color w:val="0000FF"/>
                <w:szCs w:val="22"/>
              </w:rPr>
              <w:t>c</w:t>
            </w:r>
            <w:r w:rsidRPr="008506C8">
              <w:rPr>
                <w:color w:val="0000FF"/>
                <w:szCs w:val="22"/>
              </w:rPr>
              <w:t>)</w:t>
            </w:r>
          </w:p>
        </w:tc>
        <w:tc>
          <w:tcPr>
            <w:tcW w:w="4287" w:type="pct"/>
          </w:tcPr>
          <w:p w14:paraId="5F3719DB" w14:textId="77777777" w:rsidR="003C0FB1" w:rsidRPr="000E5DB7" w:rsidRDefault="003C0FB1" w:rsidP="00220BB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003C0FB1" w:rsidRPr="00CB5B77" w14:paraId="1D280306" w14:textId="77777777" w:rsidTr="00864998">
        <w:tc>
          <w:tcPr>
            <w:tcW w:w="426" w:type="pct"/>
          </w:tcPr>
          <w:p w14:paraId="5ACF6393" w14:textId="77777777" w:rsidR="003C0FB1" w:rsidRDefault="003C0FB1" w:rsidP="00EE6D3D">
            <w:pPr>
              <w:jc w:val="both"/>
              <w:rPr>
                <w:color w:val="0000FF"/>
              </w:rPr>
            </w:pPr>
          </w:p>
        </w:tc>
        <w:tc>
          <w:tcPr>
            <w:tcW w:w="287" w:type="pct"/>
          </w:tcPr>
          <w:p w14:paraId="612BF563" w14:textId="77777777" w:rsidR="003C0FB1" w:rsidRPr="000E5DB7" w:rsidRDefault="003C0FB1" w:rsidP="00220BB7">
            <w:pPr>
              <w:jc w:val="both"/>
            </w:pPr>
            <w:r w:rsidRPr="008506C8">
              <w:rPr>
                <w:color w:val="0000FF"/>
                <w:szCs w:val="22"/>
              </w:rPr>
              <w:t>(</w:t>
            </w:r>
            <w:r w:rsidR="00B87C92">
              <w:rPr>
                <w:color w:val="0000FF"/>
                <w:szCs w:val="22"/>
              </w:rPr>
              <w:t>d</w:t>
            </w:r>
            <w:r w:rsidRPr="008506C8">
              <w:rPr>
                <w:color w:val="0000FF"/>
                <w:szCs w:val="22"/>
              </w:rPr>
              <w:t>)</w:t>
            </w:r>
          </w:p>
        </w:tc>
        <w:tc>
          <w:tcPr>
            <w:tcW w:w="4287" w:type="pct"/>
          </w:tcPr>
          <w:p w14:paraId="6E71C1E3" w14:textId="77777777" w:rsidR="003C0FB1" w:rsidRPr="000E5DB7" w:rsidRDefault="003C0FB1" w:rsidP="00220BB7">
            <w:pPr>
              <w:jc w:val="both"/>
            </w:pPr>
            <w:r w:rsidRPr="000E5DB7">
              <w:t>To submit the statement required under paragraph 2.4 below; and</w:t>
            </w:r>
          </w:p>
        </w:tc>
      </w:tr>
      <w:tr w:rsidR="003C0FB1" w:rsidRPr="00CB5B77" w14:paraId="162422CB" w14:textId="77777777" w:rsidTr="00864998">
        <w:tc>
          <w:tcPr>
            <w:tcW w:w="426" w:type="pct"/>
          </w:tcPr>
          <w:p w14:paraId="2308C3D7" w14:textId="77777777" w:rsidR="003C0FB1" w:rsidRDefault="003C0FB1" w:rsidP="00EE6D3D">
            <w:pPr>
              <w:jc w:val="both"/>
              <w:rPr>
                <w:color w:val="0000FF"/>
              </w:rPr>
            </w:pPr>
          </w:p>
        </w:tc>
        <w:tc>
          <w:tcPr>
            <w:tcW w:w="287" w:type="pct"/>
          </w:tcPr>
          <w:p w14:paraId="224DCD99" w14:textId="77777777" w:rsidR="003C0FB1" w:rsidRDefault="003C0FB1" w:rsidP="00220BB7">
            <w:pPr>
              <w:jc w:val="both"/>
            </w:pPr>
            <w:r w:rsidRPr="008506C8">
              <w:rPr>
                <w:color w:val="0000FF"/>
                <w:szCs w:val="22"/>
              </w:rPr>
              <w:t>(</w:t>
            </w:r>
            <w:r w:rsidR="00B87C92">
              <w:rPr>
                <w:color w:val="0000FF"/>
                <w:szCs w:val="22"/>
              </w:rPr>
              <w:t>e</w:t>
            </w:r>
            <w:r w:rsidRPr="008506C8">
              <w:rPr>
                <w:color w:val="0000FF"/>
                <w:szCs w:val="22"/>
              </w:rPr>
              <w:t>)</w:t>
            </w:r>
          </w:p>
        </w:tc>
        <w:tc>
          <w:tcPr>
            <w:tcW w:w="4287" w:type="pct"/>
          </w:tcPr>
          <w:p w14:paraId="1DD52CCB" w14:textId="77777777" w:rsidR="003C0FB1" w:rsidRDefault="003C0FB1" w:rsidP="00220BB7">
            <w:pPr>
              <w:jc w:val="both"/>
            </w:pPr>
            <w:r w:rsidRPr="000E5DB7">
              <w:t xml:space="preserve">Not to alter or edit this </w:t>
            </w:r>
            <w:r w:rsidR="00F9036D">
              <w:t>CFT</w:t>
            </w:r>
            <w:r w:rsidR="00E26220">
              <w:t xml:space="preserve"> or the TRD</w:t>
            </w:r>
            <w:r w:rsidRPr="000E5DB7">
              <w:t xml:space="preserve"> in any way.</w:t>
            </w:r>
          </w:p>
        </w:tc>
      </w:tr>
      <w:tr w:rsidR="003C0FB1" w:rsidRPr="00CB5B77" w14:paraId="633CF031" w14:textId="77777777" w:rsidTr="00864998">
        <w:trPr>
          <w:trHeight w:val="716"/>
        </w:trPr>
        <w:tc>
          <w:tcPr>
            <w:tcW w:w="426" w:type="pct"/>
          </w:tcPr>
          <w:p w14:paraId="03577E52" w14:textId="77777777" w:rsidR="003C0FB1" w:rsidRDefault="003C0FB1" w:rsidP="00EE6D3D">
            <w:pPr>
              <w:spacing w:line="320" w:lineRule="auto"/>
              <w:jc w:val="both"/>
              <w:rPr>
                <w:color w:val="0000FF"/>
              </w:rPr>
            </w:pPr>
            <w:r w:rsidRPr="000E5DB7">
              <w:rPr>
                <w:color w:val="0000FF"/>
              </w:rPr>
              <w:t>2.2.2</w:t>
            </w:r>
          </w:p>
        </w:tc>
        <w:tc>
          <w:tcPr>
            <w:tcW w:w="4574" w:type="pct"/>
            <w:gridSpan w:val="2"/>
          </w:tcPr>
          <w:p w14:paraId="4E95C896" w14:textId="36701A36" w:rsidR="003C0FB1" w:rsidRDefault="003C0FB1" w:rsidP="00220BB7">
            <w:pPr>
              <w:jc w:val="both"/>
            </w:pPr>
            <w:r w:rsidRPr="000E5DB7">
              <w:t>Without prejudice to the generality of paragraph</w:t>
            </w:r>
            <w:r>
              <w:t>s</w:t>
            </w:r>
            <w:r w:rsidRPr="000E5DB7">
              <w:t xml:space="preserve"> 2.2.1, failure to comply with </w:t>
            </w:r>
            <w:r w:rsidR="00002E3D" w:rsidRPr="000E5DB7">
              <w:t>paragraph</w:t>
            </w:r>
            <w:r w:rsidRPr="000E5DB7">
              <w:t xml:space="preserve"> 2.6.1, 2.6.2 or 2.6.3 below will render the Tender non-compliant and it will be rejected.</w:t>
            </w:r>
          </w:p>
        </w:tc>
      </w:tr>
    </w:tbl>
    <w:p w14:paraId="33D76F81" w14:textId="6FCD777D" w:rsidR="003C0FB1" w:rsidRDefault="003C0FB1" w:rsidP="00EE6D3D">
      <w:pPr>
        <w:pStyle w:val="Heading2"/>
        <w:spacing w:before="0" w:after="120"/>
        <w:ind w:left="142"/>
        <w:jc w:val="both"/>
      </w:pPr>
      <w:r w:rsidRPr="000E5DB7">
        <w:t>2.3</w:t>
      </w:r>
      <w:r w:rsidRPr="000E5DB7">
        <w:tab/>
      </w:r>
      <w:r w:rsidR="00414B5B">
        <w:tab/>
      </w:r>
      <w:r w:rsidRPr="000E5DB7">
        <w:t xml:space="preserve">Services Contract </w:t>
      </w:r>
    </w:p>
    <w:tbl>
      <w:tblPr>
        <w:tblW w:w="5000" w:type="pct"/>
        <w:tblLook w:val="01E0" w:firstRow="1" w:lastRow="1" w:firstColumn="1" w:lastColumn="1" w:noHBand="0" w:noVBand="0"/>
      </w:tblPr>
      <w:tblGrid>
        <w:gridCol w:w="731"/>
        <w:gridCol w:w="8340"/>
      </w:tblGrid>
      <w:tr w:rsidR="003C0FB1" w:rsidRPr="00CB5B77" w14:paraId="29FC3977" w14:textId="77777777" w:rsidTr="00864998">
        <w:tc>
          <w:tcPr>
            <w:tcW w:w="403" w:type="pct"/>
          </w:tcPr>
          <w:p w14:paraId="6ADD6A53" w14:textId="77777777" w:rsidR="003C0FB1" w:rsidRPr="000E5DB7" w:rsidRDefault="003C0FB1" w:rsidP="00EE6D3D">
            <w:pPr>
              <w:spacing w:line="320" w:lineRule="auto"/>
              <w:jc w:val="both"/>
              <w:rPr>
                <w:color w:val="0000FF"/>
              </w:rPr>
            </w:pPr>
            <w:r w:rsidRPr="000E5DB7">
              <w:rPr>
                <w:color w:val="0000FF"/>
              </w:rPr>
              <w:t>2.3.1</w:t>
            </w:r>
          </w:p>
        </w:tc>
        <w:tc>
          <w:tcPr>
            <w:tcW w:w="4597" w:type="pct"/>
          </w:tcPr>
          <w:p w14:paraId="4B44D069" w14:textId="490203B6" w:rsidR="003C0FB1" w:rsidRPr="000E5DB7" w:rsidRDefault="00AE2E7C" w:rsidP="00220BB7">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003C0FB1" w:rsidRPr="00CB5B77" w14:paraId="31496ED4" w14:textId="77777777" w:rsidTr="00864998">
        <w:tc>
          <w:tcPr>
            <w:tcW w:w="403" w:type="pct"/>
          </w:tcPr>
          <w:p w14:paraId="4C356498" w14:textId="77777777" w:rsidR="003C0FB1" w:rsidRDefault="003C0FB1" w:rsidP="00EE6D3D">
            <w:pPr>
              <w:spacing w:line="320" w:lineRule="auto"/>
              <w:jc w:val="both"/>
              <w:rPr>
                <w:color w:val="0000FF"/>
              </w:rPr>
            </w:pPr>
            <w:r w:rsidRPr="000E5DB7">
              <w:rPr>
                <w:color w:val="0000FF"/>
              </w:rPr>
              <w:t>2.3.2</w:t>
            </w:r>
          </w:p>
          <w:p w14:paraId="7352715E" w14:textId="77777777" w:rsidR="004330C0" w:rsidRPr="000E5DB7" w:rsidRDefault="004330C0" w:rsidP="00EE6D3D">
            <w:pPr>
              <w:spacing w:line="320" w:lineRule="auto"/>
              <w:jc w:val="both"/>
              <w:rPr>
                <w:color w:val="0000FF"/>
              </w:rPr>
            </w:pPr>
          </w:p>
        </w:tc>
        <w:tc>
          <w:tcPr>
            <w:tcW w:w="4597" w:type="pct"/>
          </w:tcPr>
          <w:p w14:paraId="314EA62A" w14:textId="1BB830A9" w:rsidR="00CB7CA7" w:rsidRPr="00CB7CA7" w:rsidRDefault="003C0FB1" w:rsidP="00D20F2C">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14:paraId="692D7F20" w14:textId="2D0339CF" w:rsidR="003C0FB1" w:rsidRDefault="003C0FB1" w:rsidP="00EE6D3D">
      <w:pPr>
        <w:pStyle w:val="Heading2"/>
        <w:spacing w:before="0" w:after="120"/>
        <w:ind w:left="142"/>
        <w:jc w:val="both"/>
      </w:pPr>
      <w:r w:rsidRPr="000E5DB7">
        <w:t>2.4</w:t>
      </w:r>
      <w:r w:rsidRPr="000E5DB7">
        <w:tab/>
      </w:r>
      <w:r w:rsidR="00414B5B">
        <w:tab/>
      </w:r>
      <w:r w:rsidRPr="000E5DB7">
        <w:t xml:space="preserve">Acceptance of </w:t>
      </w:r>
      <w:r w:rsidR="00F9036D">
        <w:t>CFT</w:t>
      </w:r>
      <w:r w:rsidRPr="000E5DB7">
        <w:t xml:space="preserve"> Requirements</w:t>
      </w:r>
    </w:p>
    <w:p w14:paraId="7358AEA5" w14:textId="5479F59A" w:rsidR="00D20F2C" w:rsidRDefault="003C0FB1" w:rsidP="004969AF">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7C252787" w14:textId="460AF26E" w:rsidR="003C0FB1" w:rsidRDefault="003C0FB1" w:rsidP="00EE6D3D">
      <w:pPr>
        <w:pStyle w:val="Heading2"/>
        <w:spacing w:before="0" w:after="120"/>
        <w:ind w:left="142"/>
        <w:jc w:val="both"/>
      </w:pPr>
      <w:r w:rsidRPr="000E5DB7">
        <w:t>2.5</w:t>
      </w:r>
      <w:r w:rsidRPr="000E5DB7">
        <w:tab/>
      </w:r>
      <w:r w:rsidR="00414B5B">
        <w:tab/>
      </w:r>
      <w:r w:rsidRPr="000E5DB7">
        <w:t>Consortia and Prime / Subcontractors</w:t>
      </w:r>
    </w:p>
    <w:p w14:paraId="386A6113" w14:textId="77777777" w:rsidR="003C0FB1" w:rsidRDefault="003C0FB1" w:rsidP="00220BB7">
      <w:pPr>
        <w:ind w:left="91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lastRenderedPageBreak/>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641AF9A1" w14:textId="77777777" w:rsidR="003C0FB1" w:rsidRDefault="003C0FB1" w:rsidP="00B75FA7">
      <w:pPr>
        <w:ind w:left="862"/>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9E78C9F" w14:textId="0DDF2E96" w:rsidR="003670C3" w:rsidRDefault="00977CC4" w:rsidP="00EE6D3D">
      <w:pPr>
        <w:pStyle w:val="Heading2"/>
        <w:spacing w:before="0" w:after="120"/>
        <w:ind w:left="142"/>
        <w:jc w:val="both"/>
        <w:sectPr w:rsidR="003670C3" w:rsidSect="00C3103B">
          <w:footerReference w:type="default" r:id="rId20"/>
          <w:pgSz w:w="11907" w:h="16840" w:code="9"/>
          <w:pgMar w:top="1134" w:right="1418" w:bottom="851" w:left="1418" w:header="709" w:footer="709" w:gutter="0"/>
          <w:cols w:space="708"/>
          <w:docGrid w:linePitch="360"/>
        </w:sectPr>
      </w:pPr>
      <w:r w:rsidRPr="00830A49">
        <w:t>2.6</w:t>
      </w:r>
      <w:r w:rsidRPr="00830A49">
        <w:tab/>
      </w:r>
      <w:r w:rsidR="00414B5B">
        <w:tab/>
      </w:r>
      <w:r w:rsidRPr="00830A49">
        <w:t>Tender Submission Requirements</w:t>
      </w:r>
    </w:p>
    <w:tbl>
      <w:tblPr>
        <w:tblW w:w="5000" w:type="pct"/>
        <w:tblLook w:val="01E0" w:firstRow="1" w:lastRow="1" w:firstColumn="1" w:lastColumn="1" w:noHBand="0" w:noVBand="0"/>
      </w:tblPr>
      <w:tblGrid>
        <w:gridCol w:w="780"/>
        <w:gridCol w:w="8291"/>
      </w:tblGrid>
      <w:tr w:rsidR="00977CC4" w:rsidRPr="00830A49" w14:paraId="67D77B35" w14:textId="77777777" w:rsidTr="00864998">
        <w:tc>
          <w:tcPr>
            <w:tcW w:w="430" w:type="pct"/>
          </w:tcPr>
          <w:p w14:paraId="430AA89F" w14:textId="77777777" w:rsidR="00977CC4" w:rsidRPr="00830A49" w:rsidRDefault="00977CC4" w:rsidP="00220BB7">
            <w:pPr>
              <w:jc w:val="both"/>
              <w:rPr>
                <w:color w:val="0000FF"/>
                <w:szCs w:val="22"/>
              </w:rPr>
            </w:pPr>
            <w:r w:rsidRPr="00830A49">
              <w:rPr>
                <w:color w:val="0000FF"/>
                <w:szCs w:val="22"/>
              </w:rPr>
              <w:t>2.6.1</w:t>
            </w:r>
          </w:p>
        </w:tc>
        <w:tc>
          <w:tcPr>
            <w:tcW w:w="4570" w:type="pct"/>
          </w:tcPr>
          <w:p w14:paraId="0AF3B528" w14:textId="58B2A62E" w:rsidR="00B87C92" w:rsidRPr="00B87C92" w:rsidRDefault="00B87C92" w:rsidP="00220BB7">
            <w:pPr>
              <w:jc w:val="both"/>
              <w:rPr>
                <w:color w:val="000000"/>
              </w:rPr>
            </w:pPr>
            <w:r w:rsidRPr="00B87C92">
              <w:rPr>
                <w:color w:val="000000"/>
              </w:rPr>
              <w:t xml:space="preserve">Tenders must be submitted via </w:t>
            </w:r>
            <w:r w:rsidR="00DB08BF">
              <w:rPr>
                <w:color w:val="000000"/>
              </w:rPr>
              <w:t>email</w:t>
            </w:r>
            <w:r w:rsidRPr="00B87C92">
              <w:rPr>
                <w:color w:val="000000"/>
              </w:rPr>
              <w:t>.</w:t>
            </w:r>
            <w:r w:rsidR="00915155">
              <w:rPr>
                <w:color w:val="000000"/>
              </w:rPr>
              <w:t xml:space="preserve"> </w:t>
            </w:r>
            <w:r w:rsidRPr="00B87C92">
              <w:rPr>
                <w:color w:val="000000"/>
              </w:rPr>
              <w:t xml:space="preserve">Only Tenders submitted </w:t>
            </w:r>
            <w:r w:rsidR="00DB08BF">
              <w:rPr>
                <w:color w:val="000000"/>
              </w:rPr>
              <w:t>by email</w:t>
            </w:r>
            <w:r w:rsidRPr="00B87C92">
              <w:rPr>
                <w:color w:val="000000"/>
              </w:rPr>
              <w:t xml:space="preserve"> will be accepted. Tenders submitted by any other means (including but not limited to: by email, fax, post, hand delivery, etc.) will NOT be accepted.</w:t>
            </w:r>
          </w:p>
          <w:p w14:paraId="44F43664" w14:textId="72442FAD" w:rsidR="00977CC4" w:rsidRPr="007B7D0E" w:rsidRDefault="003E4F9F">
            <w:pPr>
              <w:jc w:val="both"/>
              <w:rPr>
                <w:color w:val="000000"/>
                <w:highlight w:val="lightGray"/>
              </w:rPr>
            </w:pPr>
            <w:r>
              <w:rPr>
                <w:color w:val="000000"/>
              </w:rPr>
              <w:t>I</w:t>
            </w:r>
            <w:r w:rsidR="00B87C92" w:rsidRPr="00B87C92">
              <w:rPr>
                <w:color w:val="000000"/>
              </w:rPr>
              <w:t>n the event that Tenderers need to modify or change any aspect of their Tender before the Tender Deadline, the Tender in its entirety will need to be re-submitted</w:t>
            </w:r>
            <w:r w:rsidR="00382043">
              <w:rPr>
                <w:color w:val="000000"/>
              </w:rPr>
              <w:t xml:space="preserve"> by email</w:t>
            </w:r>
            <w:r w:rsidR="00B87C92" w:rsidRPr="00B87C92">
              <w:rPr>
                <w:color w:val="000000"/>
              </w:rPr>
              <w:t xml:space="preserve">. </w:t>
            </w:r>
          </w:p>
        </w:tc>
      </w:tr>
      <w:tr w:rsidR="008430BE" w:rsidRPr="00CB5B77" w14:paraId="7B27503B" w14:textId="77777777" w:rsidTr="008430BE">
        <w:tc>
          <w:tcPr>
            <w:tcW w:w="430" w:type="pct"/>
          </w:tcPr>
          <w:p w14:paraId="04B8F3E4" w14:textId="77777777" w:rsidR="008430BE" w:rsidRPr="008430BE" w:rsidRDefault="008430BE" w:rsidP="003A382E">
            <w:pPr>
              <w:jc w:val="both"/>
              <w:rPr>
                <w:color w:val="0000FF"/>
                <w:szCs w:val="22"/>
              </w:rPr>
            </w:pPr>
            <w:r w:rsidRPr="008430BE">
              <w:rPr>
                <w:color w:val="0000FF"/>
                <w:szCs w:val="22"/>
              </w:rPr>
              <w:t>2.6.2</w:t>
            </w:r>
          </w:p>
        </w:tc>
        <w:tc>
          <w:tcPr>
            <w:tcW w:w="4570" w:type="pct"/>
          </w:tcPr>
          <w:p w14:paraId="4671145F" w14:textId="5E8E2391" w:rsidR="008430BE" w:rsidRPr="000E5DB7" w:rsidRDefault="008430BE" w:rsidP="003A382E">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008430BE" w:rsidRPr="00CB5B77" w14:paraId="6F7AE3DA" w14:textId="77777777" w:rsidTr="008430BE">
        <w:tc>
          <w:tcPr>
            <w:tcW w:w="430" w:type="pct"/>
          </w:tcPr>
          <w:p w14:paraId="2E3DF1D4" w14:textId="77777777" w:rsidR="008430BE" w:rsidRPr="008430BE" w:rsidRDefault="008430BE" w:rsidP="003A382E">
            <w:pPr>
              <w:jc w:val="both"/>
              <w:rPr>
                <w:color w:val="0000FF"/>
                <w:szCs w:val="22"/>
              </w:rPr>
            </w:pPr>
            <w:r w:rsidRPr="008430BE">
              <w:rPr>
                <w:color w:val="0000FF"/>
                <w:szCs w:val="22"/>
              </w:rPr>
              <w:t>2.6.3</w:t>
            </w:r>
          </w:p>
        </w:tc>
        <w:tc>
          <w:tcPr>
            <w:tcW w:w="4570" w:type="pct"/>
          </w:tcPr>
          <w:p w14:paraId="19731860" w14:textId="77777777" w:rsidR="008430BE" w:rsidRPr="008430BE" w:rsidRDefault="008430BE" w:rsidP="003A382E">
            <w:pPr>
              <w:jc w:val="both"/>
              <w:rPr>
                <w:color w:val="000000"/>
              </w:rPr>
            </w:pPr>
            <w:r w:rsidRPr="008430BE">
              <w:rPr>
                <w:color w:val="000000"/>
              </w:rPr>
              <w:t>Tenders must be submitted in the language set out in Table 1 above.</w:t>
            </w:r>
          </w:p>
        </w:tc>
      </w:tr>
      <w:tr w:rsidR="008430BE" w:rsidRPr="00CB5B77" w14:paraId="73885D6B" w14:textId="77777777" w:rsidTr="008430BE">
        <w:tc>
          <w:tcPr>
            <w:tcW w:w="430" w:type="pct"/>
          </w:tcPr>
          <w:p w14:paraId="58841F40" w14:textId="77777777" w:rsidR="008430BE" w:rsidRPr="008430BE" w:rsidRDefault="008430BE" w:rsidP="003A382E">
            <w:pPr>
              <w:jc w:val="both"/>
              <w:rPr>
                <w:color w:val="0000FF"/>
                <w:szCs w:val="22"/>
              </w:rPr>
            </w:pPr>
            <w:r w:rsidRPr="008430BE">
              <w:rPr>
                <w:color w:val="0000FF"/>
                <w:szCs w:val="22"/>
              </w:rPr>
              <w:t>2.6.4</w:t>
            </w:r>
          </w:p>
        </w:tc>
        <w:tc>
          <w:tcPr>
            <w:tcW w:w="4570" w:type="pct"/>
          </w:tcPr>
          <w:p w14:paraId="5FAFBA3B" w14:textId="77777777" w:rsidR="008430BE" w:rsidRPr="008430BE" w:rsidRDefault="008430BE" w:rsidP="008430BE">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008430BE" w:rsidRPr="00CB5B77" w14:paraId="4623729A" w14:textId="77777777" w:rsidTr="008430BE">
        <w:tc>
          <w:tcPr>
            <w:tcW w:w="430" w:type="pct"/>
          </w:tcPr>
          <w:p w14:paraId="5174D8F7" w14:textId="77777777" w:rsidR="008430BE" w:rsidRPr="008430BE" w:rsidRDefault="008430BE" w:rsidP="003A382E">
            <w:pPr>
              <w:jc w:val="both"/>
              <w:rPr>
                <w:color w:val="0000FF"/>
                <w:szCs w:val="22"/>
              </w:rPr>
            </w:pPr>
            <w:r w:rsidRPr="008430BE">
              <w:rPr>
                <w:color w:val="0000FF"/>
                <w:szCs w:val="22"/>
              </w:rPr>
              <w:t>2.6.5</w:t>
            </w:r>
          </w:p>
        </w:tc>
        <w:tc>
          <w:tcPr>
            <w:tcW w:w="4570" w:type="pct"/>
          </w:tcPr>
          <w:p w14:paraId="0AB468C1" w14:textId="09CED355" w:rsidR="008430BE" w:rsidRPr="008430BE" w:rsidRDefault="008430BE" w:rsidP="003A382E">
            <w:pPr>
              <w:jc w:val="both"/>
              <w:rPr>
                <w:color w:val="000000"/>
              </w:rPr>
            </w:pPr>
            <w:r w:rsidRPr="008430BE">
              <w:rPr>
                <w:color w:val="000000"/>
              </w:rPr>
              <w:t xml:space="preserve">All Tenders submitted in soft copy must be compiled such that they can be read immediately using </w:t>
            </w:r>
            <w:r w:rsidR="004969AF" w:rsidRPr="008430BE">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tc>
      </w:tr>
    </w:tbl>
    <w:p w14:paraId="509E9B23" w14:textId="77777777" w:rsidR="00A6430B" w:rsidRDefault="00A6430B" w:rsidP="00220BB7">
      <w:pPr>
        <w:ind w:left="1440"/>
        <w:sectPr w:rsidR="00A6430B" w:rsidSect="003670C3">
          <w:type w:val="continuous"/>
          <w:pgSz w:w="11907" w:h="16840" w:code="9"/>
          <w:pgMar w:top="1134" w:right="1418" w:bottom="851" w:left="1418" w:header="709" w:footer="709" w:gutter="0"/>
          <w:cols w:space="708"/>
          <w:formProt w:val="0"/>
          <w:docGrid w:linePitch="360"/>
        </w:sectPr>
      </w:pPr>
    </w:p>
    <w:p w14:paraId="1F1DC68C" w14:textId="06EB59C2" w:rsidR="003C0FB1" w:rsidRDefault="003C0FB1" w:rsidP="00EE6D3D">
      <w:pPr>
        <w:pStyle w:val="Heading2"/>
        <w:spacing w:before="0" w:after="120"/>
        <w:ind w:left="142" w:firstLine="0"/>
        <w:jc w:val="both"/>
      </w:pPr>
      <w:r w:rsidRPr="000E5DB7">
        <w:t>2.7</w:t>
      </w:r>
      <w:r w:rsidRPr="000E5DB7">
        <w:tab/>
      </w:r>
      <w:r w:rsidR="00414B5B">
        <w:tab/>
      </w:r>
      <w:r w:rsidRPr="000E5DB7">
        <w:t>Queries and Clarifications</w:t>
      </w:r>
    </w:p>
    <w:tbl>
      <w:tblPr>
        <w:tblW w:w="5000" w:type="pct"/>
        <w:tblLook w:val="01E0" w:firstRow="1" w:lastRow="1" w:firstColumn="1" w:lastColumn="1" w:noHBand="0" w:noVBand="0"/>
      </w:tblPr>
      <w:tblGrid>
        <w:gridCol w:w="809"/>
        <w:gridCol w:w="8262"/>
      </w:tblGrid>
      <w:tr w:rsidR="003C0FB1" w:rsidRPr="00CB5B77" w14:paraId="3D4DDBCC" w14:textId="77777777" w:rsidTr="00864998">
        <w:tc>
          <w:tcPr>
            <w:tcW w:w="446" w:type="pct"/>
          </w:tcPr>
          <w:p w14:paraId="5456AD31" w14:textId="77777777" w:rsidR="003C0FB1" w:rsidRDefault="003C0FB1" w:rsidP="00220BB7">
            <w:pPr>
              <w:keepLines/>
              <w:spacing w:line="320" w:lineRule="exact"/>
              <w:jc w:val="both"/>
              <w:rPr>
                <w:color w:val="0000FF"/>
              </w:rPr>
            </w:pPr>
            <w:r w:rsidRPr="000E5DB7">
              <w:rPr>
                <w:color w:val="0000FF"/>
              </w:rPr>
              <w:t>2.7.1</w:t>
            </w:r>
          </w:p>
        </w:tc>
        <w:tc>
          <w:tcPr>
            <w:tcW w:w="4554" w:type="pct"/>
          </w:tcPr>
          <w:p w14:paraId="1C3F23D1" w14:textId="046690B9" w:rsidR="003C0FB1" w:rsidRDefault="003C0FB1" w:rsidP="00B46D43">
            <w:pPr>
              <w:jc w:val="both"/>
            </w:pPr>
            <w:r w:rsidRPr="000E5DB7">
              <w:t xml:space="preserve">All queries relating to any aspect of this Competition or of this </w:t>
            </w:r>
            <w:r w:rsidR="00F9036D">
              <w:t>CFT</w:t>
            </w:r>
            <w:r w:rsidRPr="000E5DB7">
              <w:t xml:space="preserve"> must be directed to</w:t>
            </w:r>
            <w:r>
              <w:t xml:space="preserve"> the </w:t>
            </w:r>
            <w:r w:rsidR="00080EE6">
              <w:t>email address</w:t>
            </w:r>
            <w:r w:rsidR="005A7F0A">
              <w:t xml:space="preserve"> as set out in Table 1 above</w:t>
            </w:r>
            <w:r>
              <w:t xml:space="preserve">. </w:t>
            </w:r>
            <w:r w:rsidRPr="00291D77">
              <w:rPr>
                <w:b/>
                <w:bCs/>
              </w:rPr>
              <w:t xml:space="preserve">Queries will be accepted no later than </w:t>
            </w:r>
            <w:r w:rsidR="00145EFA" w:rsidRPr="00291D77">
              <w:rPr>
                <w:b/>
                <w:bCs/>
              </w:rPr>
              <w:t xml:space="preserve">the time and date set out in </w:t>
            </w:r>
            <w:r w:rsidR="00B46D43" w:rsidRPr="00291D77">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003C0FB1" w:rsidRPr="00CB5B77" w14:paraId="46AEA692" w14:textId="77777777" w:rsidTr="00864998">
        <w:tc>
          <w:tcPr>
            <w:tcW w:w="446" w:type="pct"/>
          </w:tcPr>
          <w:p w14:paraId="6EF5F6E6" w14:textId="77777777" w:rsidR="003C0FB1" w:rsidRDefault="003C0FB1" w:rsidP="00220BB7">
            <w:pPr>
              <w:keepLines/>
              <w:spacing w:line="320" w:lineRule="exact"/>
              <w:jc w:val="both"/>
              <w:rPr>
                <w:color w:val="0000FF"/>
              </w:rPr>
            </w:pPr>
            <w:r w:rsidRPr="000E5DB7">
              <w:rPr>
                <w:color w:val="0000FF"/>
              </w:rPr>
              <w:t>2.7.2</w:t>
            </w:r>
          </w:p>
        </w:tc>
        <w:tc>
          <w:tcPr>
            <w:tcW w:w="4554" w:type="pct"/>
          </w:tcPr>
          <w:p w14:paraId="6D0DD4EE" w14:textId="5CF20FF6" w:rsidR="003C0FB1" w:rsidRDefault="003C0FB1" w:rsidP="00220BB7">
            <w:pPr>
              <w:jc w:val="both"/>
              <w:rPr>
                <w:rFonts w:eastAsia="MS Mincho"/>
              </w:rPr>
            </w:pPr>
            <w:r w:rsidRPr="00830A49">
              <w:rPr>
                <w:szCs w:val="22"/>
              </w:rPr>
              <w:t>All responses to queries will be issued by the Contracting Authority via</w:t>
            </w:r>
            <w:r>
              <w:rPr>
                <w:szCs w:val="22"/>
              </w:rPr>
              <w:t xml:space="preserve"> </w:t>
            </w:r>
            <w:r w:rsidR="00300F50">
              <w:rPr>
                <w:szCs w:val="22"/>
              </w:rPr>
              <w:t>email</w:t>
            </w:r>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283E08EA" w14:textId="77777777" w:rsidTr="00864998">
        <w:trPr>
          <w:trHeight w:val="443"/>
        </w:trPr>
        <w:tc>
          <w:tcPr>
            <w:tcW w:w="446" w:type="pct"/>
          </w:tcPr>
          <w:p w14:paraId="35390F79" w14:textId="77777777" w:rsidR="003C0FB1" w:rsidRDefault="003C0FB1" w:rsidP="00EE6D3D">
            <w:pPr>
              <w:spacing w:line="320" w:lineRule="auto"/>
              <w:jc w:val="both"/>
              <w:rPr>
                <w:color w:val="0000FF"/>
              </w:rPr>
            </w:pPr>
            <w:r w:rsidRPr="000E5DB7">
              <w:rPr>
                <w:color w:val="0000FF"/>
              </w:rPr>
              <w:t>2.7.3</w:t>
            </w:r>
          </w:p>
        </w:tc>
        <w:tc>
          <w:tcPr>
            <w:tcW w:w="4554" w:type="pct"/>
          </w:tcPr>
          <w:p w14:paraId="69136607" w14:textId="77777777" w:rsidR="003C0FB1" w:rsidRDefault="003C0FB1" w:rsidP="00220BB7">
            <w:pPr>
              <w:jc w:val="both"/>
            </w:pPr>
            <w:r w:rsidRPr="000E5DB7">
              <w:t>The Contracting Authority reserves the right to issue or seek written clarifications.</w:t>
            </w:r>
          </w:p>
        </w:tc>
      </w:tr>
      <w:tr w:rsidR="003C0FB1" w:rsidRPr="00CB5B77" w14:paraId="12C36926" w14:textId="77777777" w:rsidTr="00864998">
        <w:tc>
          <w:tcPr>
            <w:tcW w:w="446" w:type="pct"/>
          </w:tcPr>
          <w:p w14:paraId="6EE8C1D6" w14:textId="77777777" w:rsidR="003C0FB1" w:rsidRDefault="003C0FB1" w:rsidP="00EE6D3D">
            <w:pPr>
              <w:jc w:val="both"/>
              <w:rPr>
                <w:color w:val="0000FF"/>
              </w:rPr>
            </w:pPr>
            <w:r w:rsidRPr="000E5DB7">
              <w:rPr>
                <w:color w:val="0000FF"/>
              </w:rPr>
              <w:t>2.7.4</w:t>
            </w:r>
          </w:p>
        </w:tc>
        <w:tc>
          <w:tcPr>
            <w:tcW w:w="4554" w:type="pct"/>
          </w:tcPr>
          <w:p w14:paraId="72611DDC" w14:textId="210EBF67" w:rsidR="003C0FB1" w:rsidRDefault="003C0FB1" w:rsidP="00220BB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w:t>
            </w:r>
            <w:r w:rsidR="008A2813">
              <w:t>via email</w:t>
            </w:r>
            <w:r w:rsidRPr="00507FE4">
              <w:t xml:space="preserve">. </w:t>
            </w:r>
          </w:p>
        </w:tc>
      </w:tr>
      <w:tr w:rsidR="003C0FB1" w:rsidRPr="00CB5B77" w14:paraId="2D21EA62" w14:textId="77777777" w:rsidTr="00864998">
        <w:trPr>
          <w:trHeight w:val="420"/>
        </w:trPr>
        <w:tc>
          <w:tcPr>
            <w:tcW w:w="446" w:type="pct"/>
          </w:tcPr>
          <w:p w14:paraId="6DA5A3C1" w14:textId="77777777" w:rsidR="003C0FB1" w:rsidRPr="000E5DB7" w:rsidRDefault="003C0FB1" w:rsidP="00EE6D3D">
            <w:pPr>
              <w:jc w:val="both"/>
              <w:rPr>
                <w:color w:val="0000FF"/>
              </w:rPr>
            </w:pPr>
            <w:r>
              <w:rPr>
                <w:color w:val="0000FF"/>
              </w:rPr>
              <w:lastRenderedPageBreak/>
              <w:t>2.7.5</w:t>
            </w:r>
          </w:p>
        </w:tc>
        <w:tc>
          <w:tcPr>
            <w:tcW w:w="4554" w:type="pct"/>
          </w:tcPr>
          <w:p w14:paraId="2D344C4D" w14:textId="77777777" w:rsidR="009A7846" w:rsidRPr="009A7846" w:rsidRDefault="008A2813" w:rsidP="00220BB7">
            <w:pPr>
              <w:tabs>
                <w:tab w:val="center" w:pos="4153"/>
                <w:tab w:val="right" w:pos="8306"/>
              </w:tabs>
              <w:jc w:val="both"/>
              <w:rPr>
                <w:i/>
                <w:iCs/>
                <w:color w:val="EE0000"/>
                <w:szCs w:val="22"/>
              </w:rPr>
            </w:pPr>
            <w:r w:rsidRPr="009A7846">
              <w:rPr>
                <w:i/>
                <w:iCs/>
                <w:color w:val="EE0000"/>
                <w:szCs w:val="22"/>
              </w:rPr>
              <w:t>Not Used</w:t>
            </w:r>
          </w:p>
          <w:p w14:paraId="068811DC" w14:textId="6C700971" w:rsidR="003C0FB1" w:rsidRPr="00507FE4" w:rsidRDefault="003C0FB1" w:rsidP="00220BB7">
            <w:pPr>
              <w:tabs>
                <w:tab w:val="center" w:pos="4153"/>
                <w:tab w:val="right" w:pos="8306"/>
              </w:tabs>
              <w:jc w:val="both"/>
            </w:pPr>
          </w:p>
        </w:tc>
      </w:tr>
    </w:tbl>
    <w:p w14:paraId="092973B1" w14:textId="10CF9748" w:rsidR="003C0FB1" w:rsidRDefault="003C0FB1" w:rsidP="00EE6D3D">
      <w:pPr>
        <w:pStyle w:val="Heading2"/>
        <w:spacing w:before="0" w:after="120"/>
        <w:ind w:left="142"/>
        <w:jc w:val="both"/>
      </w:pPr>
      <w:r w:rsidRPr="000E5DB7">
        <w:t>2.8</w:t>
      </w:r>
      <w:r w:rsidRPr="000E5DB7">
        <w:tab/>
      </w:r>
      <w:r w:rsidR="00414B5B">
        <w:tab/>
      </w:r>
      <w:r w:rsidRPr="000E5DB7">
        <w:t>Tendering Costs</w:t>
      </w:r>
    </w:p>
    <w:tbl>
      <w:tblPr>
        <w:tblW w:w="9072" w:type="dxa"/>
        <w:tblLayout w:type="fixed"/>
        <w:tblLook w:val="01E0" w:firstRow="1" w:lastRow="1" w:firstColumn="1" w:lastColumn="1" w:noHBand="0" w:noVBand="0"/>
      </w:tblPr>
      <w:tblGrid>
        <w:gridCol w:w="794"/>
        <w:gridCol w:w="8278"/>
      </w:tblGrid>
      <w:tr w:rsidR="00474043" w:rsidRPr="00830A49" w14:paraId="1D90EC88" w14:textId="77777777" w:rsidTr="00864998">
        <w:tc>
          <w:tcPr>
            <w:tcW w:w="794" w:type="dxa"/>
          </w:tcPr>
          <w:p w14:paraId="164808B9" w14:textId="77777777" w:rsidR="00474043" w:rsidRPr="00830A49" w:rsidRDefault="00474043" w:rsidP="00211902">
            <w:pPr>
              <w:jc w:val="both"/>
              <w:rPr>
                <w:color w:val="0000FF"/>
                <w:szCs w:val="22"/>
              </w:rPr>
            </w:pPr>
            <w:r w:rsidRPr="00830A49">
              <w:rPr>
                <w:color w:val="0000FF"/>
                <w:szCs w:val="22"/>
              </w:rPr>
              <w:t>2.8.1</w:t>
            </w:r>
          </w:p>
        </w:tc>
        <w:tc>
          <w:tcPr>
            <w:tcW w:w="8278" w:type="dxa"/>
          </w:tcPr>
          <w:p w14:paraId="64835641" w14:textId="77777777" w:rsidR="00474043" w:rsidRPr="00830A49" w:rsidRDefault="00474043" w:rsidP="00211902">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5BCEECFB" w14:textId="28A9AFF2" w:rsidR="003C0FB1" w:rsidRDefault="003C0FB1" w:rsidP="00211902">
      <w:pPr>
        <w:pStyle w:val="Heading2"/>
        <w:spacing w:before="0" w:after="120"/>
        <w:ind w:left="142"/>
        <w:jc w:val="both"/>
      </w:pPr>
      <w:r w:rsidRPr="000E5DB7">
        <w:t>2.9</w:t>
      </w:r>
      <w:r w:rsidR="00414B5B">
        <w:tab/>
      </w:r>
      <w:r w:rsidR="00414B5B">
        <w:tab/>
      </w:r>
      <w:r w:rsidRPr="000E5DB7">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4B775C0D" w14:textId="77777777" w:rsidTr="00864998">
        <w:trPr>
          <w:trHeight w:val="1060"/>
        </w:trPr>
        <w:tc>
          <w:tcPr>
            <w:tcW w:w="465" w:type="pct"/>
          </w:tcPr>
          <w:p w14:paraId="2C662F47" w14:textId="77777777" w:rsidR="003C0FB1" w:rsidRDefault="003C0FB1" w:rsidP="00211902">
            <w:pPr>
              <w:jc w:val="both"/>
              <w:rPr>
                <w:color w:val="0000FF"/>
              </w:rPr>
            </w:pPr>
            <w:r w:rsidRPr="000E5DB7">
              <w:rPr>
                <w:color w:val="0000FF"/>
              </w:rPr>
              <w:t>2.9.1</w:t>
            </w:r>
          </w:p>
        </w:tc>
        <w:tc>
          <w:tcPr>
            <w:tcW w:w="4535" w:type="pct"/>
            <w:gridSpan w:val="2"/>
          </w:tcPr>
          <w:p w14:paraId="67308551" w14:textId="77777777" w:rsidR="003C0FB1" w:rsidRDefault="003C0FB1" w:rsidP="00211902">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B535C1C" w14:textId="77777777" w:rsidTr="00864998">
        <w:trPr>
          <w:trHeight w:val="393"/>
        </w:trPr>
        <w:tc>
          <w:tcPr>
            <w:tcW w:w="465" w:type="pct"/>
          </w:tcPr>
          <w:p w14:paraId="3D134094" w14:textId="77777777" w:rsidR="003C0FB1" w:rsidRDefault="003C0FB1" w:rsidP="00211902">
            <w:pPr>
              <w:spacing w:after="0"/>
              <w:jc w:val="both"/>
              <w:rPr>
                <w:color w:val="0000FF"/>
              </w:rPr>
            </w:pPr>
          </w:p>
        </w:tc>
        <w:tc>
          <w:tcPr>
            <w:tcW w:w="278" w:type="pct"/>
          </w:tcPr>
          <w:p w14:paraId="26A15026" w14:textId="77777777" w:rsidR="003C0FB1" w:rsidRDefault="003C0FB1" w:rsidP="00211902">
            <w:pPr>
              <w:spacing w:after="0"/>
              <w:jc w:val="both"/>
            </w:pPr>
            <w:r w:rsidRPr="00830A49">
              <w:rPr>
                <w:color w:val="0000FF"/>
                <w:szCs w:val="22"/>
              </w:rPr>
              <w:t>(a)</w:t>
            </w:r>
          </w:p>
        </w:tc>
        <w:tc>
          <w:tcPr>
            <w:tcW w:w="4257" w:type="pct"/>
          </w:tcPr>
          <w:p w14:paraId="158C883D" w14:textId="77777777" w:rsidR="003C0FB1" w:rsidRDefault="003C0FB1" w:rsidP="00211902">
            <w:pPr>
              <w:spacing w:after="0"/>
              <w:jc w:val="both"/>
            </w:pPr>
            <w:r w:rsidRPr="000E5DB7">
              <w:t xml:space="preserve">are furnished for the sole purpose of replying to this </w:t>
            </w:r>
            <w:r w:rsidR="00F9036D">
              <w:t>CFT</w:t>
            </w:r>
            <w:r w:rsidRPr="000E5DB7">
              <w:t xml:space="preserve"> only;</w:t>
            </w:r>
          </w:p>
        </w:tc>
      </w:tr>
      <w:tr w:rsidR="003C0FB1" w:rsidRPr="00CB5B77" w14:paraId="028587FF" w14:textId="77777777" w:rsidTr="00864998">
        <w:trPr>
          <w:trHeight w:val="735"/>
        </w:trPr>
        <w:tc>
          <w:tcPr>
            <w:tcW w:w="465" w:type="pct"/>
          </w:tcPr>
          <w:p w14:paraId="580170BE" w14:textId="77777777" w:rsidR="003C0FB1" w:rsidRDefault="003C0FB1" w:rsidP="00211902">
            <w:pPr>
              <w:spacing w:after="0"/>
              <w:jc w:val="both"/>
              <w:rPr>
                <w:color w:val="0000FF"/>
              </w:rPr>
            </w:pPr>
          </w:p>
        </w:tc>
        <w:tc>
          <w:tcPr>
            <w:tcW w:w="278" w:type="pct"/>
          </w:tcPr>
          <w:p w14:paraId="4A4F094E" w14:textId="77777777" w:rsidR="003C0FB1" w:rsidRDefault="003C0FB1" w:rsidP="00211902">
            <w:pPr>
              <w:spacing w:after="0"/>
              <w:jc w:val="both"/>
            </w:pPr>
            <w:r w:rsidRPr="00830A49">
              <w:rPr>
                <w:color w:val="0000FF"/>
                <w:szCs w:val="22"/>
              </w:rPr>
              <w:t>(b)</w:t>
            </w:r>
          </w:p>
        </w:tc>
        <w:tc>
          <w:tcPr>
            <w:tcW w:w="4257" w:type="pct"/>
          </w:tcPr>
          <w:p w14:paraId="5524DED6" w14:textId="77777777" w:rsidR="003C0FB1" w:rsidRDefault="003C0FB1" w:rsidP="00211902">
            <w:pPr>
              <w:spacing w:after="0"/>
              <w:jc w:val="both"/>
            </w:pPr>
            <w:r w:rsidRPr="000E5DB7">
              <w:t>may not be used, communicated, reproduced or published for any other purpose without the prior written permission of the Contracting Authority;</w:t>
            </w:r>
          </w:p>
        </w:tc>
      </w:tr>
      <w:tr w:rsidR="003C0FB1" w:rsidRPr="00CB5B77" w14:paraId="1519E569" w14:textId="77777777" w:rsidTr="00864998">
        <w:trPr>
          <w:trHeight w:val="718"/>
        </w:trPr>
        <w:tc>
          <w:tcPr>
            <w:tcW w:w="465" w:type="pct"/>
          </w:tcPr>
          <w:p w14:paraId="57BEE35A" w14:textId="77777777" w:rsidR="003C0FB1" w:rsidRDefault="003C0FB1" w:rsidP="00211902">
            <w:pPr>
              <w:spacing w:after="0"/>
              <w:jc w:val="both"/>
              <w:rPr>
                <w:color w:val="0000FF"/>
              </w:rPr>
            </w:pPr>
          </w:p>
        </w:tc>
        <w:tc>
          <w:tcPr>
            <w:tcW w:w="278" w:type="pct"/>
          </w:tcPr>
          <w:p w14:paraId="5124E9DC" w14:textId="77777777" w:rsidR="003C0FB1" w:rsidRDefault="003C0FB1" w:rsidP="00211902">
            <w:pPr>
              <w:spacing w:after="0"/>
              <w:jc w:val="both"/>
            </w:pPr>
            <w:r w:rsidRPr="00830A49">
              <w:rPr>
                <w:color w:val="0000FF"/>
                <w:szCs w:val="22"/>
              </w:rPr>
              <w:t>(c)</w:t>
            </w:r>
          </w:p>
        </w:tc>
        <w:tc>
          <w:tcPr>
            <w:tcW w:w="4257" w:type="pct"/>
          </w:tcPr>
          <w:p w14:paraId="102C7890" w14:textId="77777777" w:rsidR="003C0FB1" w:rsidRDefault="003C0FB1" w:rsidP="00211902">
            <w:pPr>
              <w:spacing w:after="0"/>
              <w:jc w:val="both"/>
            </w:pPr>
            <w:r w:rsidRPr="000E5DB7">
              <w:t>shall be treated as confidential by the Tenderer and by any third parties (including subcontractors) engaged or consulted by the Tenderer; and</w:t>
            </w:r>
          </w:p>
        </w:tc>
      </w:tr>
      <w:tr w:rsidR="003C0FB1" w:rsidRPr="00CB5B77" w14:paraId="4DB69F35" w14:textId="77777777" w:rsidTr="00864998">
        <w:trPr>
          <w:trHeight w:val="605"/>
        </w:trPr>
        <w:tc>
          <w:tcPr>
            <w:tcW w:w="465" w:type="pct"/>
          </w:tcPr>
          <w:p w14:paraId="1D82B05C" w14:textId="77777777" w:rsidR="003C0FB1" w:rsidRDefault="003C0FB1" w:rsidP="00211902">
            <w:pPr>
              <w:jc w:val="both"/>
              <w:rPr>
                <w:color w:val="0000FF"/>
              </w:rPr>
            </w:pPr>
          </w:p>
        </w:tc>
        <w:tc>
          <w:tcPr>
            <w:tcW w:w="278" w:type="pct"/>
          </w:tcPr>
          <w:p w14:paraId="39B46A47" w14:textId="77777777" w:rsidR="003C0FB1" w:rsidRDefault="003C0FB1" w:rsidP="00211902">
            <w:pPr>
              <w:jc w:val="both"/>
            </w:pPr>
            <w:r w:rsidRPr="00830A49">
              <w:rPr>
                <w:color w:val="0000FF"/>
                <w:szCs w:val="22"/>
              </w:rPr>
              <w:t>(d)</w:t>
            </w:r>
          </w:p>
        </w:tc>
        <w:tc>
          <w:tcPr>
            <w:tcW w:w="4257" w:type="pct"/>
          </w:tcPr>
          <w:p w14:paraId="0C344E90" w14:textId="2C30F58A" w:rsidR="00DD7F35" w:rsidRDefault="003C0FB1" w:rsidP="00211902">
            <w:pPr>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72068F9C" w14:textId="3DC2E329" w:rsidR="003C0FB1" w:rsidRDefault="003C0FB1" w:rsidP="00211902">
      <w:pPr>
        <w:pStyle w:val="Heading2"/>
        <w:spacing w:before="0" w:after="120"/>
        <w:jc w:val="both"/>
      </w:pPr>
      <w:r w:rsidRPr="000E5DB7">
        <w:t>2.10</w:t>
      </w:r>
      <w:r w:rsidR="00414B5B">
        <w:tab/>
      </w:r>
      <w:r w:rsidR="00414B5B">
        <w:tab/>
      </w:r>
      <w:r w:rsidRPr="000E5DB7">
        <w:t>Pricing</w:t>
      </w:r>
    </w:p>
    <w:tbl>
      <w:tblPr>
        <w:tblW w:w="5000" w:type="pct"/>
        <w:tblLook w:val="01E0" w:firstRow="1" w:lastRow="1" w:firstColumn="1" w:lastColumn="1" w:noHBand="0" w:noVBand="0"/>
      </w:tblPr>
      <w:tblGrid>
        <w:gridCol w:w="795"/>
        <w:gridCol w:w="8276"/>
      </w:tblGrid>
      <w:tr w:rsidR="003C0FB1" w:rsidRPr="00CB5B77" w14:paraId="34535F93" w14:textId="77777777" w:rsidTr="00864998">
        <w:tc>
          <w:tcPr>
            <w:tcW w:w="438" w:type="pct"/>
          </w:tcPr>
          <w:p w14:paraId="00C035C2" w14:textId="77777777" w:rsidR="003C0FB1" w:rsidRPr="000E5DB7" w:rsidRDefault="003C0FB1" w:rsidP="00211902">
            <w:pPr>
              <w:jc w:val="both"/>
              <w:rPr>
                <w:color w:val="0000FF"/>
              </w:rPr>
            </w:pPr>
            <w:r w:rsidRPr="000E5DB7">
              <w:rPr>
                <w:color w:val="0000FF"/>
              </w:rPr>
              <w:t>2.10.1</w:t>
            </w:r>
          </w:p>
        </w:tc>
        <w:tc>
          <w:tcPr>
            <w:tcW w:w="4562" w:type="pct"/>
          </w:tcPr>
          <w:p w14:paraId="68DAFE1C" w14:textId="37512A26" w:rsidR="003C0FB1" w:rsidRPr="00C65DCD" w:rsidRDefault="00697023" w:rsidP="00211902">
            <w:pPr>
              <w:jc w:val="both"/>
              <w:rPr>
                <w:lang w:val="en-US"/>
              </w:rPr>
            </w:pPr>
            <w:r>
              <w:t>Subject to the terms of the Services Contract t</w:t>
            </w:r>
            <w:r w:rsidR="000A5E89" w:rsidRPr="000A5E89">
              <w:t xml:space="preserve">he Contracting Authority shall pay </w:t>
            </w:r>
            <w:r>
              <w:t xml:space="preserve">the sum </w:t>
            </w:r>
            <w:r w:rsidR="000A5E89" w:rsidRPr="000A5E89">
              <w:t xml:space="preserve">of €3.20 (VAT </w:t>
            </w:r>
            <w:r w:rsidR="00BD6C85" w:rsidRPr="000A5E89">
              <w:t>exempt) per</w:t>
            </w:r>
            <w:r w:rsidR="000A5E89" w:rsidRPr="000A5E89">
              <w:t xml:space="preserve"> student per day (the “Fee”) for </w:t>
            </w:r>
            <w:r w:rsidR="000A5E89">
              <w:t>each h</w:t>
            </w:r>
            <w:r w:rsidR="000A5E89" w:rsidRPr="000A5E89">
              <w:t xml:space="preserve">ot meal </w:t>
            </w:r>
            <w:r w:rsidR="000A5E89">
              <w:t xml:space="preserve">provided </w:t>
            </w:r>
            <w:r>
              <w:t xml:space="preserve">and </w:t>
            </w:r>
            <w:r w:rsidR="000A5E89" w:rsidRP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003C0FB1" w:rsidRPr="00CB5B77" w14:paraId="10908CD5" w14:textId="77777777" w:rsidTr="00864998">
        <w:tc>
          <w:tcPr>
            <w:tcW w:w="438" w:type="pct"/>
          </w:tcPr>
          <w:p w14:paraId="7D8662D0" w14:textId="77777777" w:rsidR="003C0FB1" w:rsidRPr="000E5DB7" w:rsidRDefault="003C0FB1" w:rsidP="00211902">
            <w:pPr>
              <w:jc w:val="both"/>
              <w:rPr>
                <w:color w:val="0000FF"/>
              </w:rPr>
            </w:pPr>
            <w:r>
              <w:rPr>
                <w:color w:val="0000FF"/>
              </w:rPr>
              <w:t>2.10.2</w:t>
            </w:r>
          </w:p>
        </w:tc>
        <w:tc>
          <w:tcPr>
            <w:tcW w:w="4562" w:type="pct"/>
          </w:tcPr>
          <w:p w14:paraId="2789D2A7" w14:textId="77777777" w:rsidR="00C1778F" w:rsidRDefault="00244A93" w:rsidP="00211902">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14:paraId="6D632BB4" w14:textId="77777777" w:rsidR="003C0FB1" w:rsidRPr="00176232" w:rsidRDefault="00244A93" w:rsidP="00211902">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003C0FB1" w:rsidRPr="00CB5B77" w14:paraId="5C3E9A84" w14:textId="77777777" w:rsidTr="00864998">
        <w:tc>
          <w:tcPr>
            <w:tcW w:w="438" w:type="pct"/>
          </w:tcPr>
          <w:p w14:paraId="14778559" w14:textId="77777777" w:rsidR="003C0FB1" w:rsidRDefault="003C0FB1" w:rsidP="00211902">
            <w:pPr>
              <w:jc w:val="both"/>
              <w:rPr>
                <w:color w:val="0000FF"/>
              </w:rPr>
            </w:pPr>
            <w:r w:rsidRPr="000E5DB7">
              <w:rPr>
                <w:color w:val="0000FF"/>
              </w:rPr>
              <w:t>2.10.3</w:t>
            </w:r>
          </w:p>
        </w:tc>
        <w:tc>
          <w:tcPr>
            <w:tcW w:w="4562" w:type="pct"/>
          </w:tcPr>
          <w:p w14:paraId="48436320" w14:textId="7D4CD620" w:rsidR="003C0FB1" w:rsidRPr="00B15AFC" w:rsidRDefault="0017575E" w:rsidP="00211902">
            <w:pPr>
              <w:jc w:val="both"/>
              <w:rPr>
                <w:i/>
                <w:iCs/>
              </w:rPr>
            </w:pPr>
            <w:r w:rsidRPr="00B15AFC">
              <w:rPr>
                <w:i/>
                <w:iCs/>
                <w:color w:val="FF0000"/>
              </w:rPr>
              <w:t>Not used</w:t>
            </w:r>
            <w:r w:rsidR="003A72F8" w:rsidRPr="00B15AFC">
              <w:rPr>
                <w:i/>
                <w:iCs/>
                <w:color w:val="FF0000"/>
              </w:rPr>
              <w:t>.</w:t>
            </w:r>
          </w:p>
        </w:tc>
      </w:tr>
      <w:tr w:rsidR="003C0FB1" w:rsidRPr="00CB5B77" w14:paraId="41F81CA7" w14:textId="77777777" w:rsidTr="00864998">
        <w:tc>
          <w:tcPr>
            <w:tcW w:w="438" w:type="pct"/>
          </w:tcPr>
          <w:p w14:paraId="68BA9643" w14:textId="77777777" w:rsidR="003C0FB1" w:rsidRDefault="003C0FB1" w:rsidP="00211902">
            <w:pPr>
              <w:jc w:val="both"/>
              <w:rPr>
                <w:color w:val="0000FF"/>
              </w:rPr>
            </w:pPr>
            <w:r w:rsidRPr="000E5DB7">
              <w:rPr>
                <w:color w:val="0000FF"/>
              </w:rPr>
              <w:t>2.10.4</w:t>
            </w:r>
          </w:p>
        </w:tc>
        <w:tc>
          <w:tcPr>
            <w:tcW w:w="4562" w:type="pct"/>
          </w:tcPr>
          <w:p w14:paraId="59238026" w14:textId="77777777" w:rsidR="003C0FB1" w:rsidRDefault="003C0FB1" w:rsidP="00211902">
            <w:pPr>
              <w:jc w:val="both"/>
            </w:pPr>
            <w:r w:rsidRPr="000E5DB7">
              <w:t>Any currency variations occurring over the term of the Services Contract shall be borne by the Tenderer.</w:t>
            </w:r>
          </w:p>
        </w:tc>
      </w:tr>
      <w:tr w:rsidR="003C0FB1" w:rsidRPr="00CB5B77" w14:paraId="2AC87BDA" w14:textId="77777777" w:rsidTr="00864998">
        <w:trPr>
          <w:trHeight w:val="711"/>
        </w:trPr>
        <w:tc>
          <w:tcPr>
            <w:tcW w:w="438" w:type="pct"/>
          </w:tcPr>
          <w:p w14:paraId="66700D41" w14:textId="77777777" w:rsidR="003C0FB1" w:rsidRDefault="003C0FB1" w:rsidP="00211902">
            <w:pPr>
              <w:jc w:val="both"/>
              <w:rPr>
                <w:color w:val="0000FF"/>
              </w:rPr>
            </w:pPr>
            <w:r w:rsidRPr="000E5DB7">
              <w:rPr>
                <w:color w:val="0000FF"/>
              </w:rPr>
              <w:lastRenderedPageBreak/>
              <w:t>2.10.5</w:t>
            </w:r>
          </w:p>
        </w:tc>
        <w:tc>
          <w:tcPr>
            <w:tcW w:w="4562" w:type="pct"/>
          </w:tcPr>
          <w:p w14:paraId="73B9679A" w14:textId="77777777" w:rsidR="003C0FB1" w:rsidRDefault="003C0FB1" w:rsidP="00211902">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14:paraId="68442C3D" w14:textId="6634B9C1" w:rsidR="003C0FB1" w:rsidRDefault="003C0FB1" w:rsidP="00EE6D3D">
      <w:pPr>
        <w:pStyle w:val="Heading2"/>
        <w:keepNext w:val="0"/>
        <w:keepLines/>
        <w:spacing w:before="0" w:after="120"/>
        <w:ind w:left="142" w:firstLine="0"/>
        <w:jc w:val="both"/>
      </w:pPr>
      <w:r w:rsidRPr="000E5DB7">
        <w:t>2.11</w:t>
      </w:r>
      <w:r w:rsidR="00414B5B">
        <w:tab/>
      </w:r>
      <w:r w:rsidR="00414B5B">
        <w:tab/>
      </w:r>
      <w:r w:rsidRPr="000E5DB7">
        <w:t xml:space="preserve">Environmental, </w:t>
      </w:r>
      <w:r w:rsidR="007C1313">
        <w:t xml:space="preserve">Food, </w:t>
      </w:r>
      <w:r w:rsidRPr="000E5DB7">
        <w:t xml:space="preserve">Social and Labour Law </w:t>
      </w:r>
    </w:p>
    <w:tbl>
      <w:tblPr>
        <w:tblW w:w="5000" w:type="pct"/>
        <w:tblLook w:val="01E0" w:firstRow="1" w:lastRow="1" w:firstColumn="1" w:lastColumn="1" w:noHBand="0" w:noVBand="0"/>
      </w:tblPr>
      <w:tblGrid>
        <w:gridCol w:w="793"/>
        <w:gridCol w:w="8269"/>
        <w:gridCol w:w="9"/>
      </w:tblGrid>
      <w:tr w:rsidR="003C0FB1" w:rsidRPr="00CB5B77" w14:paraId="2093B2B1" w14:textId="77777777" w:rsidTr="00864998">
        <w:tc>
          <w:tcPr>
            <w:tcW w:w="437" w:type="pct"/>
          </w:tcPr>
          <w:p w14:paraId="1A621C65" w14:textId="77777777" w:rsidR="003C0FB1" w:rsidRDefault="003C0FB1" w:rsidP="00220BB7">
            <w:pPr>
              <w:jc w:val="both"/>
              <w:rPr>
                <w:color w:val="0000FF"/>
              </w:rPr>
            </w:pPr>
            <w:r w:rsidRPr="000E5DB7">
              <w:rPr>
                <w:color w:val="0000FF"/>
              </w:rPr>
              <w:t>2.11.1</w:t>
            </w:r>
          </w:p>
        </w:tc>
        <w:tc>
          <w:tcPr>
            <w:tcW w:w="4563" w:type="pct"/>
            <w:gridSpan w:val="2"/>
          </w:tcPr>
          <w:p w14:paraId="40E80850" w14:textId="77777777" w:rsidR="003C0FB1" w:rsidRDefault="003C0FB1" w:rsidP="00F66589">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00F66589" w:rsidRPr="00F66589">
              <w:t>health &amp; safety</w:t>
            </w:r>
            <w:r w:rsidR="00F66589">
              <w:t>,</w:t>
            </w:r>
            <w:r w:rsidR="00F66589" w:rsidRPr="00F66589">
              <w:t xml:space="preserve"> hygiene</w:t>
            </w:r>
            <w:r w:rsidR="00F66589">
              <w:t xml:space="preserve"> and </w:t>
            </w:r>
            <w:r w:rsidR="00F66589" w:rsidRPr="00F66589">
              <w:t>food</w:t>
            </w:r>
            <w:r w:rsidR="00F66589">
              <w:t>,</w:t>
            </w:r>
            <w:r w:rsidR="00F66589" w:rsidRPr="00507FE4">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79025D0F" w14:textId="77777777" w:rsidTr="00864998">
        <w:trPr>
          <w:gridAfter w:val="1"/>
          <w:wAfter w:w="5" w:type="pct"/>
        </w:trPr>
        <w:tc>
          <w:tcPr>
            <w:tcW w:w="437" w:type="pct"/>
          </w:tcPr>
          <w:p w14:paraId="5D3AEAAB" w14:textId="77777777" w:rsidR="003C0FB1" w:rsidRDefault="003C0FB1" w:rsidP="00220BB7">
            <w:pPr>
              <w:jc w:val="both"/>
              <w:rPr>
                <w:color w:val="0000FF"/>
              </w:rPr>
            </w:pPr>
            <w:r w:rsidRPr="000E5DB7">
              <w:rPr>
                <w:color w:val="0000FF"/>
              </w:rPr>
              <w:t>2.11.2</w:t>
            </w:r>
          </w:p>
        </w:tc>
        <w:tc>
          <w:tcPr>
            <w:tcW w:w="4558" w:type="pct"/>
          </w:tcPr>
          <w:p w14:paraId="38498F11" w14:textId="77777777" w:rsidR="003C0FB1" w:rsidRDefault="003C0FB1" w:rsidP="00220BB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492903A1" w14:textId="77777777" w:rsidTr="00864998">
        <w:trPr>
          <w:gridAfter w:val="1"/>
          <w:wAfter w:w="5" w:type="pct"/>
          <w:trHeight w:val="2761"/>
        </w:trPr>
        <w:tc>
          <w:tcPr>
            <w:tcW w:w="437" w:type="pct"/>
          </w:tcPr>
          <w:p w14:paraId="6AB8F924" w14:textId="77777777" w:rsidR="003C0FB1" w:rsidRPr="000E5DB7" w:rsidRDefault="003C0FB1" w:rsidP="00220BB7">
            <w:pPr>
              <w:jc w:val="both"/>
              <w:rPr>
                <w:color w:val="0000FF"/>
              </w:rPr>
            </w:pPr>
            <w:r>
              <w:rPr>
                <w:color w:val="0000FF"/>
              </w:rPr>
              <w:t>2.11.3</w:t>
            </w:r>
          </w:p>
        </w:tc>
        <w:tc>
          <w:tcPr>
            <w:tcW w:w="4558" w:type="pct"/>
          </w:tcPr>
          <w:p w14:paraId="553ABB1C" w14:textId="77777777" w:rsidR="003C0FB1" w:rsidRPr="000E5DB7" w:rsidRDefault="003C0FB1" w:rsidP="00220BB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457D04E4" w14:textId="696DF2AA" w:rsidR="003C0FB1" w:rsidRDefault="003C0FB1" w:rsidP="00EE6D3D">
      <w:pPr>
        <w:pStyle w:val="Heading2"/>
        <w:spacing w:before="0" w:after="120"/>
        <w:ind w:left="142"/>
        <w:jc w:val="both"/>
      </w:pPr>
      <w:r w:rsidRPr="000E5DB7">
        <w:t>2.12</w:t>
      </w:r>
      <w:r w:rsidR="00414B5B">
        <w:tab/>
      </w:r>
      <w:r w:rsidRPr="000E5DB7">
        <w:t>Publicity</w:t>
      </w:r>
    </w:p>
    <w:p w14:paraId="68316AA7" w14:textId="624B03E1" w:rsidR="003C0FB1" w:rsidRDefault="003C0FB1" w:rsidP="00220BB7">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14:paraId="4AD581FA" w14:textId="4868F3C5" w:rsidR="003C0FB1" w:rsidRDefault="003C0FB1" w:rsidP="00EE6D3D">
      <w:pPr>
        <w:pStyle w:val="Heading2"/>
        <w:spacing w:before="0" w:after="120"/>
        <w:ind w:left="142"/>
        <w:jc w:val="both"/>
      </w:pPr>
      <w:r w:rsidRPr="000E5DB7">
        <w:t>2.13</w:t>
      </w:r>
      <w:r w:rsidR="00414B5B">
        <w:tab/>
      </w:r>
      <w:r w:rsidRPr="000E5DB7">
        <w:t xml:space="preserve">Registrable Interest </w:t>
      </w:r>
    </w:p>
    <w:p w14:paraId="7BE83094" w14:textId="0696CD34" w:rsidR="003C0FB1" w:rsidRDefault="003C0FB1" w:rsidP="00220BB7">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14:paraId="159C9907" w14:textId="233014B3" w:rsidR="003C0FB1" w:rsidRDefault="003C0FB1" w:rsidP="00220BB7">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r:id="rId21" w:history="1">
        <w:r w:rsidR="009C4CCE"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w:t>
      </w:r>
      <w:r>
        <w:lastRenderedPageBreak/>
        <w:t>eliminating a Tenderer from this</w:t>
      </w:r>
      <w:r w:rsidRPr="000E5DB7">
        <w:t xml:space="preserve"> Competition or terminating any Services Contract entered into by a Tenderer.</w:t>
      </w:r>
    </w:p>
    <w:p w14:paraId="33A74D61" w14:textId="77777777" w:rsidR="003C0FB1" w:rsidRDefault="003C0FB1" w:rsidP="00EE6D3D">
      <w:pPr>
        <w:pStyle w:val="Heading2"/>
        <w:spacing w:before="0" w:after="120"/>
        <w:ind w:left="142"/>
        <w:jc w:val="both"/>
      </w:pPr>
      <w:r w:rsidRPr="000E5DB7">
        <w:t>2.14</w:t>
      </w:r>
      <w:r w:rsidRPr="000E5DB7">
        <w:tab/>
        <w:t>Anti-Competitive Conduct</w:t>
      </w:r>
    </w:p>
    <w:p w14:paraId="34503FAE" w14:textId="670DA96E" w:rsidR="003C0FB1" w:rsidRDefault="003C0FB1" w:rsidP="00220BB7">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14:paraId="05A7CDF5" w14:textId="77777777" w:rsidR="003C0FB1" w:rsidRDefault="003C0FB1" w:rsidP="00EE6D3D">
      <w:pPr>
        <w:pStyle w:val="Heading2"/>
        <w:spacing w:before="0" w:after="120"/>
        <w:ind w:left="142"/>
        <w:jc w:val="both"/>
      </w:pPr>
      <w:r w:rsidRPr="000E5DB7">
        <w:t>2.15</w:t>
      </w:r>
      <w:r w:rsidRPr="000E5DB7">
        <w:tab/>
        <w:t xml:space="preserve">Industry Terms Used in this </w:t>
      </w:r>
      <w:r w:rsidR="00F9036D">
        <w:t>CFT</w:t>
      </w:r>
    </w:p>
    <w:p w14:paraId="71826030" w14:textId="2D135579" w:rsidR="00CB7CA7" w:rsidRDefault="003C0FB1" w:rsidP="00B15AFC">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14:paraId="162FEB25" w14:textId="77777777" w:rsidR="003C0FB1" w:rsidRDefault="003C0FB1" w:rsidP="00EE6D3D">
      <w:pPr>
        <w:pStyle w:val="Heading2"/>
        <w:spacing w:before="0" w:after="120"/>
        <w:ind w:left="14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2127CBA9" w14:textId="77777777" w:rsidTr="00864998">
        <w:tc>
          <w:tcPr>
            <w:tcW w:w="439" w:type="pct"/>
          </w:tcPr>
          <w:p w14:paraId="475CAE2D" w14:textId="77777777" w:rsidR="003C0FB1" w:rsidRDefault="003C0FB1" w:rsidP="00EE6D3D">
            <w:pPr>
              <w:spacing w:line="320" w:lineRule="auto"/>
              <w:jc w:val="both"/>
              <w:rPr>
                <w:color w:val="0000FF"/>
              </w:rPr>
            </w:pPr>
            <w:r w:rsidRPr="000E5DB7">
              <w:rPr>
                <w:color w:val="0000FF"/>
              </w:rPr>
              <w:t>2.16.1</w:t>
            </w:r>
          </w:p>
        </w:tc>
        <w:tc>
          <w:tcPr>
            <w:tcW w:w="4561" w:type="pct"/>
          </w:tcPr>
          <w:p w14:paraId="4992D5FB" w14:textId="77777777" w:rsidR="003C0FB1" w:rsidRDefault="003C0FB1" w:rsidP="00220BB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517B7243" w14:textId="77777777" w:rsidTr="00864998">
        <w:tc>
          <w:tcPr>
            <w:tcW w:w="439" w:type="pct"/>
          </w:tcPr>
          <w:p w14:paraId="0EBCE532" w14:textId="77777777" w:rsidR="003C0FB1" w:rsidRDefault="003C0FB1" w:rsidP="00EE6D3D">
            <w:pPr>
              <w:spacing w:line="320" w:lineRule="auto"/>
              <w:jc w:val="both"/>
              <w:rPr>
                <w:color w:val="0000FF"/>
              </w:rPr>
            </w:pPr>
            <w:r w:rsidRPr="000E5DB7">
              <w:rPr>
                <w:color w:val="0000FF"/>
              </w:rPr>
              <w:t>2.16.2</w:t>
            </w:r>
          </w:p>
        </w:tc>
        <w:tc>
          <w:tcPr>
            <w:tcW w:w="4561" w:type="pct"/>
          </w:tcPr>
          <w:p w14:paraId="7FB1579F" w14:textId="1229C5BE" w:rsidR="003C0FB1" w:rsidRDefault="003C0FB1" w:rsidP="00220BB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07DB45CA" w14:textId="77777777" w:rsidR="003C0FB1" w:rsidRDefault="003C0FB1" w:rsidP="00EE6D3D">
      <w:pPr>
        <w:pStyle w:val="Heading2"/>
        <w:spacing w:before="0" w:after="120"/>
        <w:ind w:left="14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6540913C" w14:textId="77777777" w:rsidTr="00864998">
        <w:trPr>
          <w:trHeight w:val="2400"/>
        </w:trPr>
        <w:tc>
          <w:tcPr>
            <w:tcW w:w="5000" w:type="pct"/>
          </w:tcPr>
          <w:p w14:paraId="02111ADF" w14:textId="6679BCEC" w:rsidR="003C0FB1" w:rsidRPr="00CB5B77" w:rsidRDefault="003C0FB1" w:rsidP="00BD6C85">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79109BCA" w14:textId="77777777" w:rsidR="003C0FB1" w:rsidRDefault="003C0FB1" w:rsidP="00EE6D3D">
      <w:pPr>
        <w:pStyle w:val="Heading2"/>
        <w:spacing w:before="0" w:after="120"/>
        <w:ind w:left="142"/>
        <w:jc w:val="both"/>
      </w:pPr>
      <w:r w:rsidRPr="000E5DB7">
        <w:lastRenderedPageBreak/>
        <w:t>2.18</w:t>
      </w:r>
      <w:r w:rsidRPr="000E5DB7">
        <w:tab/>
        <w:t>Conflicts of Interest</w:t>
      </w:r>
    </w:p>
    <w:p w14:paraId="0D3581EE" w14:textId="3E314491" w:rsidR="0001388F" w:rsidRDefault="0001388F" w:rsidP="00220BB7">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58C65084" w14:textId="77777777" w:rsidR="003C0FB1" w:rsidRDefault="003C0FB1" w:rsidP="00EE6D3D">
      <w:pPr>
        <w:pStyle w:val="Heading2"/>
        <w:spacing w:before="0" w:after="120"/>
        <w:ind w:left="142"/>
        <w:jc w:val="both"/>
      </w:pPr>
      <w:r w:rsidRPr="000E5DB7">
        <w:t>2.19</w:t>
      </w:r>
      <w:r w:rsidRPr="000E5DB7">
        <w:tab/>
        <w:t>Withdrawal from this Competition</w:t>
      </w:r>
    </w:p>
    <w:p w14:paraId="1B4323D3" w14:textId="5BD32A4E" w:rsidR="00DD7F35" w:rsidRDefault="003C0FB1" w:rsidP="00002E3D">
      <w:pPr>
        <w:ind w:left="862"/>
        <w:jc w:val="both"/>
      </w:pPr>
      <w:r w:rsidRPr="000E5DB7">
        <w:t xml:space="preserve">Tenderers are required to notify the Contracting Authority immediately via the e-tenders website, if at any stage they decide to withdraw from this Competition. </w:t>
      </w:r>
    </w:p>
    <w:p w14:paraId="79C21CAE" w14:textId="77777777" w:rsidR="003C0FB1" w:rsidRDefault="003C0FB1" w:rsidP="00EE6D3D">
      <w:pPr>
        <w:pStyle w:val="Heading2"/>
        <w:spacing w:before="0" w:after="120"/>
        <w:ind w:left="14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101AC8" w:rsidRPr="00830A49" w14:paraId="4AD6340A" w14:textId="77777777" w:rsidTr="00864998">
        <w:trPr>
          <w:trHeight w:val="615"/>
        </w:trPr>
        <w:tc>
          <w:tcPr>
            <w:tcW w:w="547" w:type="pct"/>
          </w:tcPr>
          <w:p w14:paraId="26D346E8" w14:textId="77777777" w:rsidR="00101AC8" w:rsidRPr="004A4FDD" w:rsidRDefault="004C37B6" w:rsidP="00220BB7">
            <w:pPr>
              <w:spacing w:line="316" w:lineRule="auto"/>
              <w:rPr>
                <w:color w:val="0000FF"/>
                <w:szCs w:val="22"/>
                <w:highlight w:val="yellow"/>
              </w:rPr>
            </w:pPr>
            <w:r w:rsidRPr="004C37B6">
              <w:rPr>
                <w:color w:val="0000FF"/>
                <w:szCs w:val="22"/>
              </w:rPr>
              <w:t xml:space="preserve">2.20.1 </w:t>
            </w:r>
          </w:p>
        </w:tc>
        <w:tc>
          <w:tcPr>
            <w:tcW w:w="4453" w:type="pct"/>
          </w:tcPr>
          <w:p w14:paraId="12540A53" w14:textId="02315D8D" w:rsidR="004C37B6" w:rsidRDefault="00FD7C4A" w:rsidP="00220BB7">
            <w:pPr>
              <w:jc w:val="both"/>
            </w:pPr>
            <w:r>
              <w:t>All Tenderers are required to undertake a mandatory site visit (as set out in MR1 below) to view the Contracting Authority’s premises at the school by pre-arranged appointment.</w:t>
            </w:r>
            <w:r w:rsidR="004A20A3">
              <w:t xml:space="preserve"> The mandatory site visit must happen before the closing date for clarifications and queries.</w:t>
            </w:r>
            <w:r>
              <w:t xml:space="preserve"> </w:t>
            </w:r>
          </w:p>
          <w:p w14:paraId="3D1CD60A" w14:textId="77777777" w:rsidR="00FD7C4A" w:rsidRDefault="00FD7C4A">
            <w:pPr>
              <w:jc w:val="both"/>
            </w:pPr>
            <w:r>
              <w:t xml:space="preserve">The Contracting Authority will facilitate Tenderers by permitting an inspection of the Contracting Authority’s premises. </w:t>
            </w:r>
          </w:p>
          <w:p w14:paraId="164C06D7" w14:textId="2D7DC191" w:rsidR="00FD7C4A" w:rsidRDefault="00FD7C4A">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14:paraId="7DAF2B56" w14:textId="77777777" w:rsidR="00101AC8" w:rsidRDefault="00FD7C4A">
            <w:pPr>
              <w:jc w:val="both"/>
            </w:pPr>
            <w:r>
              <w:t>Attendance at the Contracting Authority’s premises will be subject to compliance with local security and health and safety arrangements.</w:t>
            </w:r>
          </w:p>
          <w:p w14:paraId="608DAC06" w14:textId="77777777" w:rsidR="00016AA8" w:rsidRPr="00194CEB" w:rsidRDefault="00016AA8" w:rsidP="004D4E26">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14:paraId="35E0F0B0" w14:textId="062B55EE" w:rsidR="00016AA8" w:rsidRPr="00002E3D" w:rsidRDefault="00016AA8" w:rsidP="00002E3D">
            <w:pPr>
              <w:pStyle w:val="ListParagraph"/>
              <w:numPr>
                <w:ilvl w:val="0"/>
                <w:numId w:val="13"/>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r:id="rId23" w:history="1">
              <w:r w:rsidR="00623AF4" w:rsidRPr="002B215B">
                <w:rPr>
                  <w:rStyle w:val="Hyperlink"/>
                  <w:rFonts w:asciiTheme="minorHAnsi" w:hAnsiTheme="minorHAnsi" w:cstheme="minorHAnsi"/>
                  <w:b/>
                  <w:bCs/>
                  <w:szCs w:val="22"/>
                  <w:lang w:val="en-IE"/>
                </w:rPr>
                <w:t>SDG02 TN-06</w:t>
              </w:r>
            </w:hyperlink>
            <w:r w:rsidR="005213A5">
              <w:rPr>
                <w:b/>
                <w:bCs/>
              </w:rPr>
              <w:t xml:space="preserve"> </w:t>
            </w:r>
            <w:r w:rsidR="005213A5" w:rsidRPr="00F22A5E">
              <w:rPr>
                <w:rFonts w:asciiTheme="minorHAnsi" w:hAnsiTheme="minorHAnsi" w:cstheme="minorHAnsi"/>
              </w:rPr>
              <w:t>(Guidance for Existing Primary Schools in Relation to Facilities for Provision of School Meals)</w:t>
            </w:r>
            <w:r w:rsidRPr="00A431B1">
              <w:rPr>
                <w:rFonts w:cstheme="minorBidi"/>
                <w:lang w:val="en-IE"/>
              </w:rPr>
              <w:t>,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risks</w:t>
            </w:r>
            <w:r>
              <w:rPr>
                <w:rFonts w:cstheme="minorBidi"/>
                <w:lang w:val="en-IE"/>
              </w:rPr>
              <w:t>;</w:t>
            </w:r>
          </w:p>
          <w:p w14:paraId="35F553C6" w14:textId="484FB869" w:rsidR="00016AA8" w:rsidRPr="00002E3D" w:rsidRDefault="00016AA8" w:rsidP="00002E3D">
            <w:pPr>
              <w:pStyle w:val="ListParagraph"/>
              <w:numPr>
                <w:ilvl w:val="0"/>
                <w:numId w:val="13"/>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w:t>
            </w:r>
            <w:r w:rsidRPr="384C2E2E">
              <w:rPr>
                <w:rFonts w:cstheme="minorBidi"/>
              </w:rPr>
              <w:lastRenderedPageBreak/>
              <w:t xml:space="preserve">Education Technical Note Guidance </w:t>
            </w:r>
            <w:hyperlink r:id="rId24">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enderers to identify any equipment which they will need for service provision, to be installed but not without having sought the prior permission from a school representative</w:t>
            </w:r>
            <w:r>
              <w:rPr>
                <w:rFonts w:cstheme="minorBidi"/>
              </w:rPr>
              <w:t>;</w:t>
            </w:r>
          </w:p>
          <w:p w14:paraId="2FA2115F" w14:textId="3C2C289E" w:rsidR="00016AA8" w:rsidRPr="00002E3D" w:rsidRDefault="00016AA8" w:rsidP="00002E3D">
            <w:pPr>
              <w:pStyle w:val="ListParagraph"/>
              <w:numPr>
                <w:ilvl w:val="0"/>
                <w:numId w:val="13"/>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r:id="rId25" w:history="1">
              <w:r w:rsidR="00623AF4" w:rsidRPr="002B215B">
                <w:rPr>
                  <w:rStyle w:val="Hyperlink"/>
                  <w:rFonts w:asciiTheme="minorHAnsi" w:hAnsiTheme="minorHAnsi" w:cstheme="minorHAnsi"/>
                  <w:b/>
                  <w:bCs/>
                  <w:szCs w:val="22"/>
                  <w:lang w:val="en-IE"/>
                </w:rPr>
                <w:t>SDG02 TN-06</w:t>
              </w:r>
            </w:hyperlink>
            <w:r>
              <w:rPr>
                <w:rFonts w:cstheme="minorBidi"/>
              </w:rPr>
              <w:t>;</w:t>
            </w:r>
          </w:p>
          <w:p w14:paraId="351B8434" w14:textId="433EB743" w:rsidR="00016AA8" w:rsidRPr="00002E3D" w:rsidRDefault="00016AA8" w:rsidP="00002E3D">
            <w:pPr>
              <w:pStyle w:val="ListParagraph"/>
              <w:numPr>
                <w:ilvl w:val="0"/>
                <w:numId w:val="13"/>
              </w:numPr>
              <w:rPr>
                <w:rFonts w:cstheme="minorBidi"/>
              </w:rPr>
            </w:pPr>
            <w:r w:rsidRPr="00DC616B">
              <w:rPr>
                <w:rFonts w:cstheme="minorBidi"/>
              </w:rPr>
              <w:t>to determine that their obligations under food legislation can be met while operating the proposed model</w:t>
            </w:r>
            <w:r>
              <w:rPr>
                <w:rFonts w:cstheme="minorBidi"/>
              </w:rPr>
              <w:t>;</w:t>
            </w:r>
          </w:p>
          <w:p w14:paraId="44DEE78A" w14:textId="4CEA11C3" w:rsidR="00CB7CA7" w:rsidRPr="00D93237" w:rsidRDefault="00016AA8" w:rsidP="00D93237">
            <w:pPr>
              <w:pStyle w:val="ListParagraph"/>
              <w:numPr>
                <w:ilvl w:val="0"/>
                <w:numId w:val="13"/>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00BD6C85" w:rsidRPr="006269D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14:paraId="1D93D16E" w14:textId="749B23F9" w:rsidR="00016AA8" w:rsidRDefault="00016AA8" w:rsidP="00CB7CA7">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005D15E6" w:rsidRPr="00830A49" w14:paraId="51C9F9A9" w14:textId="77777777" w:rsidTr="00864998">
        <w:trPr>
          <w:trHeight w:val="615"/>
        </w:trPr>
        <w:tc>
          <w:tcPr>
            <w:tcW w:w="547" w:type="pct"/>
          </w:tcPr>
          <w:p w14:paraId="16973DA0" w14:textId="77777777" w:rsidR="005D15E6" w:rsidRPr="004C37B6" w:rsidRDefault="005D15E6" w:rsidP="00220BB7">
            <w:pPr>
              <w:spacing w:line="316" w:lineRule="auto"/>
              <w:rPr>
                <w:color w:val="0000FF"/>
                <w:szCs w:val="22"/>
              </w:rPr>
            </w:pPr>
            <w:r>
              <w:rPr>
                <w:color w:val="0000FF"/>
                <w:szCs w:val="22"/>
              </w:rPr>
              <w:t>2.20.2</w:t>
            </w:r>
          </w:p>
        </w:tc>
        <w:tc>
          <w:tcPr>
            <w:tcW w:w="4453" w:type="pct"/>
          </w:tcPr>
          <w:p w14:paraId="4323DC5F" w14:textId="77777777" w:rsidR="005D15E6" w:rsidRDefault="005D15E6" w:rsidP="00220BB7">
            <w:pPr>
              <w:jc w:val="both"/>
            </w:pPr>
            <w:r w:rsidRPr="005D15E6">
              <w:t>The Contracting Authority may inspect the Tenderer’s premises/facilities.</w:t>
            </w:r>
          </w:p>
        </w:tc>
      </w:tr>
    </w:tbl>
    <w:p w14:paraId="4C7B975E" w14:textId="77777777" w:rsidR="00061527" w:rsidRPr="00BD041C" w:rsidRDefault="00061527" w:rsidP="00EE6D3D">
      <w:pPr>
        <w:pStyle w:val="Heading2"/>
        <w:spacing w:before="0" w:after="120"/>
        <w:ind w:left="142"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633A9132" w14:textId="77777777" w:rsidTr="003F5F31">
        <w:trPr>
          <w:trHeight w:val="3414"/>
        </w:trPr>
        <w:tc>
          <w:tcPr>
            <w:tcW w:w="417" w:type="pct"/>
          </w:tcPr>
          <w:p w14:paraId="3C6ADC39" w14:textId="77777777" w:rsidR="003C0FB1" w:rsidRDefault="003C0FB1" w:rsidP="00220BB7">
            <w:pPr>
              <w:jc w:val="both"/>
              <w:rPr>
                <w:color w:val="0000FF"/>
              </w:rPr>
            </w:pPr>
            <w:r w:rsidRPr="000E5DB7">
              <w:rPr>
                <w:color w:val="0000FF"/>
              </w:rPr>
              <w:t>2.21.1</w:t>
            </w:r>
          </w:p>
        </w:tc>
        <w:tc>
          <w:tcPr>
            <w:tcW w:w="4583" w:type="pct"/>
            <w:gridSpan w:val="2"/>
          </w:tcPr>
          <w:p w14:paraId="6A8F3FD6" w14:textId="77777777" w:rsidR="003C0FB1" w:rsidRPr="00CA3AF8" w:rsidRDefault="003C0FB1" w:rsidP="00220BB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00E00F80" w:rsidRPr="00A34DAE">
              <w:rPr>
                <w:szCs w:val="22"/>
              </w:rPr>
              <w:t xml:space="preserve">following </w:t>
            </w:r>
            <w:r w:rsidRPr="00A34DAE">
              <w:rPr>
                <w:szCs w:val="22"/>
              </w:rPr>
              <w:t>insurances</w:t>
            </w:r>
            <w:r w:rsidR="00E00F80" w:rsidRPr="00A34DAE">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3793"/>
              <w:gridCol w:w="4278"/>
            </w:tblGrid>
            <w:tr w:rsidR="00C7189F" w:rsidRPr="003F5F31" w14:paraId="75D1511D" w14:textId="77777777" w:rsidTr="009A4C5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1490D960" w14:textId="77777777" w:rsidR="00C7189F" w:rsidRPr="003F5F31" w:rsidRDefault="00C7189F" w:rsidP="00EE6D3D">
                  <w:pPr>
                    <w:rPr>
                      <w:rFonts w:asciiTheme="minorHAnsi" w:hAnsiTheme="minorHAnsi" w:cstheme="minorHAnsi"/>
                      <w:szCs w:val="20"/>
                    </w:rPr>
                  </w:pPr>
                  <w:r w:rsidRPr="003F5F31">
                    <w:rPr>
                      <w:rFonts w:asciiTheme="minorHAnsi" w:hAnsiTheme="minorHAnsi" w:cstheme="minorHAnsi"/>
                      <w:szCs w:val="20"/>
                    </w:rPr>
                    <w:t>Type of Insurance</w:t>
                  </w:r>
                </w:p>
              </w:tc>
              <w:tc>
                <w:tcPr>
                  <w:tcW w:w="2650" w:type="pct"/>
                  <w:vAlign w:val="center"/>
                </w:tcPr>
                <w:p w14:paraId="13EFE92E" w14:textId="77777777" w:rsidR="00C7189F" w:rsidRPr="003F5F31" w:rsidRDefault="001C3A95" w:rsidP="00EE6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00C7189F" w:rsidRPr="003F5F31" w14:paraId="20E83AFC" w14:textId="77777777" w:rsidTr="009A4C56">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44E3582B" w14:textId="77777777" w:rsidR="00D03AEB" w:rsidRPr="003F5F31" w:rsidRDefault="00D03AEB" w:rsidP="00D03AEB">
                  <w:pPr>
                    <w:spacing w:after="0" w:line="240" w:lineRule="auto"/>
                    <w:rPr>
                      <w:rFonts w:asciiTheme="minorHAnsi" w:hAnsiTheme="minorHAnsi" w:cstheme="minorHAnsi"/>
                      <w:b w:val="0"/>
                      <w:bCs w:val="0"/>
                      <w:szCs w:val="20"/>
                    </w:rPr>
                  </w:pPr>
                </w:p>
                <w:p w14:paraId="7A21C9B5" w14:textId="7BC80E8E" w:rsidR="00C7189F" w:rsidRPr="003F5F31" w:rsidRDefault="00C7189F" w:rsidP="00D03AEB">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0094683C" w:rsidRPr="003F5F31">
                    <w:rPr>
                      <w:rFonts w:asciiTheme="minorHAnsi" w:hAnsiTheme="minorHAnsi" w:cstheme="minorHAnsi"/>
                      <w:szCs w:val="20"/>
                    </w:rPr>
                    <w:t>*</w:t>
                  </w:r>
                </w:p>
                <w:p w14:paraId="7D440E79" w14:textId="10807BC5" w:rsidR="00C65DCD" w:rsidRPr="003F5F31" w:rsidRDefault="00C65DCD" w:rsidP="00D74300">
                  <w:pPr>
                    <w:rPr>
                      <w:rFonts w:asciiTheme="minorHAnsi" w:hAnsiTheme="minorHAnsi" w:cstheme="minorHAnsi"/>
                      <w:b w:val="0"/>
                      <w:bCs w:val="0"/>
                      <w:szCs w:val="20"/>
                    </w:rPr>
                  </w:pPr>
                </w:p>
              </w:tc>
              <w:tc>
                <w:tcPr>
                  <w:tcW w:w="2650" w:type="pct"/>
                  <w:vAlign w:val="center"/>
                </w:tcPr>
                <w:p w14:paraId="36EC438D" w14:textId="77777777" w:rsidR="00C7189F"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00C65DCD"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00C7189F" w:rsidRPr="003F5F31" w14:paraId="6632D775" w14:textId="77777777" w:rsidTr="009A4C56">
              <w:trPr>
                <w:trHeight w:val="510"/>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082BA952" w14:textId="6E98AE78" w:rsidR="00C7189F" w:rsidRPr="003F5F31" w:rsidRDefault="00C7189F" w:rsidP="00D74300">
                  <w:pPr>
                    <w:rPr>
                      <w:rFonts w:asciiTheme="minorHAnsi" w:hAnsiTheme="minorHAnsi" w:cstheme="minorHAnsi"/>
                      <w:szCs w:val="20"/>
                    </w:rPr>
                  </w:pPr>
                  <w:r w:rsidRPr="003F5F31">
                    <w:rPr>
                      <w:rFonts w:asciiTheme="minorHAnsi" w:hAnsiTheme="minorHAnsi" w:cstheme="minorHAnsi"/>
                      <w:szCs w:val="20"/>
                    </w:rPr>
                    <w:t>Public Liability</w:t>
                  </w:r>
                  <w:r w:rsidR="00A34DAE" w:rsidRPr="003F5F31">
                    <w:rPr>
                      <w:rFonts w:asciiTheme="minorHAnsi" w:hAnsiTheme="minorHAnsi" w:cstheme="minorHAnsi"/>
                      <w:szCs w:val="20"/>
                    </w:rPr>
                    <w:t>*</w:t>
                  </w:r>
                </w:p>
              </w:tc>
              <w:tc>
                <w:tcPr>
                  <w:tcW w:w="2650" w:type="pct"/>
                  <w:vAlign w:val="center"/>
                </w:tcPr>
                <w:p w14:paraId="0E0B651E" w14:textId="77777777" w:rsidR="00C7189F" w:rsidRPr="003F5F31" w:rsidRDefault="0094683C"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00D74300"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001C3A95" w:rsidRPr="003F5F31" w14:paraId="7288DC3C" w14:textId="77777777" w:rsidTr="009A4C5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4780A01C" w14:textId="726A2D73" w:rsidR="001C3A95" w:rsidRPr="003F5F31" w:rsidRDefault="001C3A95" w:rsidP="00D74300">
                  <w:pPr>
                    <w:rPr>
                      <w:rFonts w:asciiTheme="minorHAnsi" w:hAnsiTheme="minorHAnsi" w:cstheme="minorHAnsi"/>
                      <w:szCs w:val="20"/>
                    </w:rPr>
                  </w:pPr>
                  <w:r w:rsidRPr="003F5F31">
                    <w:rPr>
                      <w:rFonts w:asciiTheme="minorHAnsi" w:hAnsiTheme="minorHAnsi" w:cstheme="minorHAnsi"/>
                      <w:szCs w:val="20"/>
                    </w:rPr>
                    <w:t>Product Liability</w:t>
                  </w:r>
                  <w:r w:rsidR="00A34DAE" w:rsidRPr="003F5F31">
                    <w:rPr>
                      <w:rFonts w:asciiTheme="minorHAnsi" w:hAnsiTheme="minorHAnsi" w:cstheme="minorHAnsi"/>
                      <w:szCs w:val="20"/>
                    </w:rPr>
                    <w:t>*</w:t>
                  </w:r>
                </w:p>
              </w:tc>
              <w:tc>
                <w:tcPr>
                  <w:tcW w:w="2650" w:type="pct"/>
                  <w:vAlign w:val="center"/>
                </w:tcPr>
                <w:p w14:paraId="2C8B2EA3" w14:textId="77777777" w:rsidR="001C3A95"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00D74300" w:rsidRPr="003F5F31">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00C7189F" w:rsidRPr="003F5F31" w14:paraId="2E85E410" w14:textId="77777777" w:rsidTr="009A4C56">
              <w:trPr>
                <w:trHeight w:val="1565"/>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0D37089D" w14:textId="77777777" w:rsidR="009A4C56" w:rsidRDefault="00C7189F" w:rsidP="009A4C56">
                  <w:pPr>
                    <w:spacing w:after="0" w:line="240" w:lineRule="auto"/>
                    <w:rPr>
                      <w:rFonts w:asciiTheme="minorHAnsi" w:hAnsiTheme="minorHAnsi" w:cstheme="minorHAnsi"/>
                      <w:szCs w:val="20"/>
                    </w:rPr>
                  </w:pPr>
                  <w:r w:rsidRPr="003F5F31">
                    <w:rPr>
                      <w:rFonts w:asciiTheme="minorHAnsi" w:hAnsiTheme="minorHAnsi" w:cstheme="minorHAnsi"/>
                      <w:szCs w:val="20"/>
                    </w:rPr>
                    <w:t>Professional Indemnity</w:t>
                  </w:r>
                  <w:r w:rsidR="00BC4324" w:rsidRPr="003F5F31">
                    <w:rPr>
                      <w:rFonts w:asciiTheme="minorHAnsi" w:hAnsiTheme="minorHAnsi" w:cstheme="minorHAnsi"/>
                      <w:szCs w:val="20"/>
                    </w:rPr>
                    <w:t xml:space="preserve"> </w:t>
                  </w:r>
                  <w:r w:rsidR="00BC4324" w:rsidRPr="003F5F31">
                    <w:rPr>
                      <w:rFonts w:asciiTheme="minorHAnsi" w:hAnsiTheme="minorHAnsi" w:cstheme="minorHAnsi"/>
                      <w:b w:val="0"/>
                      <w:bCs w:val="0"/>
                      <w:szCs w:val="20"/>
                    </w:rPr>
                    <w:t xml:space="preserve">(where </w:t>
                  </w:r>
                  <w:r w:rsidR="00941A81" w:rsidRPr="003F5F31">
                    <w:rPr>
                      <w:rFonts w:asciiTheme="minorHAnsi" w:hAnsiTheme="minorHAnsi" w:cstheme="minorHAnsi"/>
                      <w:b w:val="0"/>
                      <w:bCs w:val="0"/>
                      <w:szCs w:val="20"/>
                    </w:rPr>
                    <w:t>professional expertise of the successful Tenderer carry</w:t>
                  </w:r>
                  <w:r w:rsidR="000F1F48" w:rsidRPr="003F5F31">
                    <w:rPr>
                      <w:rFonts w:asciiTheme="minorHAnsi" w:hAnsiTheme="minorHAnsi" w:cstheme="minorHAnsi"/>
                      <w:b w:val="0"/>
                      <w:bCs w:val="0"/>
                      <w:szCs w:val="20"/>
                    </w:rPr>
                    <w:t xml:space="preserve">ing </w:t>
                  </w:r>
                  <w:r w:rsidR="00941A81" w:rsidRPr="003F5F31">
                    <w:rPr>
                      <w:rFonts w:asciiTheme="minorHAnsi" w:hAnsiTheme="minorHAnsi" w:cstheme="minorHAnsi"/>
                      <w:b w:val="0"/>
                      <w:bCs w:val="0"/>
                      <w:szCs w:val="20"/>
                    </w:rPr>
                    <w:t>out any fit out works or alterations to the school’s premises</w:t>
                  </w:r>
                  <w:r w:rsidR="00BC4324" w:rsidRPr="003F5F31">
                    <w:rPr>
                      <w:rFonts w:asciiTheme="minorHAnsi" w:hAnsiTheme="minorHAnsi" w:cstheme="minorHAnsi"/>
                      <w:b w:val="0"/>
                      <w:bCs w:val="0"/>
                      <w:szCs w:val="20"/>
                    </w:rPr>
                    <w:t>)</w:t>
                  </w:r>
                </w:p>
                <w:p w14:paraId="4B658B7C" w14:textId="77777777" w:rsidR="009A4C56" w:rsidRDefault="009A4C56" w:rsidP="009A4C56">
                  <w:pPr>
                    <w:spacing w:after="0" w:line="240" w:lineRule="auto"/>
                    <w:rPr>
                      <w:rFonts w:asciiTheme="minorHAnsi" w:hAnsiTheme="minorHAnsi" w:cstheme="minorHAnsi"/>
                      <w:szCs w:val="20"/>
                    </w:rPr>
                  </w:pPr>
                </w:p>
                <w:p w14:paraId="0775CC68" w14:textId="1E06FD7B" w:rsidR="000F1F48" w:rsidRPr="003F5F31" w:rsidRDefault="007745E5" w:rsidP="009A4C56">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000F1F48" w:rsidRPr="003F5F31">
                    <w:rPr>
                      <w:rFonts w:asciiTheme="minorHAnsi" w:hAnsiTheme="minorHAnsi" w:cstheme="minorHAnsi"/>
                      <w:b w:val="0"/>
                      <w:bCs w:val="0"/>
                      <w:color w:val="EE0000"/>
                      <w:szCs w:val="20"/>
                    </w:rPr>
                    <w:t xml:space="preserve">Only relevant to </w:t>
                  </w:r>
                  <w:r w:rsidR="00D20F2C" w:rsidRPr="003F5F31">
                    <w:rPr>
                      <w:rFonts w:asciiTheme="minorHAnsi" w:hAnsiTheme="minorHAnsi" w:cstheme="minorHAnsi"/>
                      <w:b w:val="0"/>
                      <w:bCs w:val="0"/>
                      <w:color w:val="EE0000"/>
                      <w:szCs w:val="20"/>
                    </w:rPr>
                    <w:t xml:space="preserve">Service </w:t>
                  </w:r>
                  <w:r w:rsidR="000F1F48" w:rsidRPr="003F5F31">
                    <w:rPr>
                      <w:rFonts w:asciiTheme="minorHAnsi" w:hAnsiTheme="minorHAnsi" w:cstheme="minorHAnsi"/>
                      <w:b w:val="0"/>
                      <w:bCs w:val="0"/>
                      <w:color w:val="EE0000"/>
                      <w:szCs w:val="20"/>
                    </w:rPr>
                    <w:t>Delivery M</w:t>
                  </w:r>
                  <w:r w:rsidR="00D20F2C" w:rsidRPr="003F5F31">
                    <w:rPr>
                      <w:rFonts w:asciiTheme="minorHAnsi" w:hAnsiTheme="minorHAnsi" w:cstheme="minorHAnsi"/>
                      <w:b w:val="0"/>
                      <w:bCs w:val="0"/>
                      <w:color w:val="EE0000"/>
                      <w:szCs w:val="20"/>
                    </w:rPr>
                    <w:t>odels</w:t>
                  </w:r>
                  <w:r w:rsidR="000F1F48" w:rsidRPr="003F5F31">
                    <w:rPr>
                      <w:rFonts w:asciiTheme="minorHAnsi" w:hAnsiTheme="minorHAnsi" w:cstheme="minorHAnsi"/>
                      <w:b w:val="0"/>
                      <w:bCs w:val="0"/>
                      <w:color w:val="EE0000"/>
                      <w:szCs w:val="20"/>
                    </w:rPr>
                    <w:t xml:space="preserve"> 2,</w:t>
                  </w:r>
                  <w:r w:rsidR="00D20F2C" w:rsidRPr="003F5F31">
                    <w:rPr>
                      <w:rFonts w:asciiTheme="minorHAnsi" w:hAnsiTheme="minorHAnsi" w:cstheme="minorHAnsi"/>
                      <w:b w:val="0"/>
                      <w:bCs w:val="0"/>
                      <w:color w:val="EE0000"/>
                      <w:szCs w:val="20"/>
                    </w:rPr>
                    <w:t xml:space="preserve"> </w:t>
                  </w:r>
                  <w:r w:rsidR="000F1F48" w:rsidRPr="003F5F31">
                    <w:rPr>
                      <w:rFonts w:asciiTheme="minorHAnsi" w:hAnsiTheme="minorHAnsi" w:cstheme="minorHAnsi"/>
                      <w:b w:val="0"/>
                      <w:bCs w:val="0"/>
                      <w:color w:val="EE0000"/>
                      <w:szCs w:val="20"/>
                    </w:rPr>
                    <w:t xml:space="preserve">3 or 4 as set out </w:t>
                  </w:r>
                  <w:r w:rsidR="00D20F2C" w:rsidRPr="003F5F31">
                    <w:rPr>
                      <w:rFonts w:asciiTheme="minorHAnsi" w:hAnsiTheme="minorHAnsi" w:cstheme="minorHAnsi"/>
                      <w:b w:val="0"/>
                      <w:bCs w:val="0"/>
                      <w:color w:val="EE0000"/>
                      <w:szCs w:val="20"/>
                    </w:rPr>
                    <w:t xml:space="preserve">above </w:t>
                  </w:r>
                  <w:r w:rsidR="000F1F48" w:rsidRPr="003F5F31">
                    <w:rPr>
                      <w:rFonts w:asciiTheme="minorHAnsi" w:hAnsiTheme="minorHAnsi" w:cstheme="minorHAnsi"/>
                      <w:b w:val="0"/>
                      <w:bCs w:val="0"/>
                      <w:color w:val="EE0000"/>
                      <w:szCs w:val="20"/>
                    </w:rPr>
                    <w:t xml:space="preserve">in 1.2 of the CFT. </w:t>
                  </w:r>
                </w:p>
              </w:tc>
              <w:tc>
                <w:tcPr>
                  <w:tcW w:w="2650" w:type="pct"/>
                  <w:vAlign w:val="center"/>
                </w:tcPr>
                <w:p w14:paraId="4D2F66C1" w14:textId="77777777" w:rsidR="00C7189F" w:rsidRPr="003F5F31" w:rsidRDefault="00393E1B"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00BC4324" w:rsidRPr="003F5F31">
                    <w:rPr>
                      <w:rFonts w:asciiTheme="minorHAnsi" w:hAnsiTheme="minorHAnsi" w:cstheme="minorHAnsi"/>
                      <w:b/>
                      <w:bCs/>
                      <w:szCs w:val="20"/>
                      <w:lang w:eastAsia="en-US"/>
                    </w:rPr>
                    <w:t>6.5</w:t>
                  </w:r>
                  <w:r w:rsidR="0094683C" w:rsidRPr="003F5F31">
                    <w:rPr>
                      <w:rFonts w:asciiTheme="minorHAnsi" w:hAnsiTheme="minorHAnsi" w:cstheme="minorHAnsi"/>
                      <w:b/>
                      <w:bCs/>
                      <w:szCs w:val="20"/>
                      <w:lang w:eastAsia="en-US"/>
                    </w:rPr>
                    <w:t xml:space="preserve"> million limit</w:t>
                  </w:r>
                  <w:r w:rsidR="00D74300" w:rsidRPr="003F5F31">
                    <w:rPr>
                      <w:rFonts w:asciiTheme="minorHAnsi" w:hAnsiTheme="minorHAnsi" w:cstheme="minorHAnsi"/>
                      <w:b/>
                      <w:bCs/>
                      <w:szCs w:val="20"/>
                      <w:lang w:eastAsia="en-US"/>
                    </w:rPr>
                    <w:t>,</w:t>
                  </w:r>
                  <w:r w:rsidR="0094683C" w:rsidRPr="003F5F31">
                    <w:rPr>
                      <w:rFonts w:asciiTheme="minorHAnsi" w:hAnsiTheme="minorHAnsi" w:cstheme="minorHAnsi"/>
                      <w:szCs w:val="20"/>
                      <w:lang w:eastAsia="en-US"/>
                    </w:rPr>
                    <w:t xml:space="preserve"> for any one claim or series of claims </w:t>
                  </w:r>
                  <w:r w:rsidR="00291D77" w:rsidRPr="003F5F31">
                    <w:rPr>
                      <w:rFonts w:asciiTheme="minorHAnsi" w:hAnsiTheme="minorHAnsi" w:cstheme="minorHAnsi"/>
                      <w:szCs w:val="20"/>
                      <w:lang w:eastAsia="en-US"/>
                    </w:rPr>
                    <w:t>arising</w:t>
                  </w:r>
                  <w:r w:rsidR="0094683C" w:rsidRPr="003F5F31">
                    <w:rPr>
                      <w:rFonts w:asciiTheme="minorHAnsi" w:hAnsiTheme="minorHAnsi" w:cstheme="minorHAnsi"/>
                      <w:szCs w:val="20"/>
                      <w:lang w:eastAsia="en-US"/>
                    </w:rPr>
                    <w:t xml:space="preserve"> out of a single occurrence per period of insurance. </w:t>
                  </w:r>
                </w:p>
              </w:tc>
            </w:tr>
            <w:tr w:rsidR="00BC4324" w:rsidRPr="003F5F31" w14:paraId="0F7D16E4" w14:textId="77777777" w:rsidTr="009A4C5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08A28EC9" w14:textId="77777777" w:rsidR="00BC4324" w:rsidRPr="003F5F31" w:rsidRDefault="00BC4324" w:rsidP="00D74300">
                  <w:pPr>
                    <w:rPr>
                      <w:rFonts w:asciiTheme="minorHAnsi" w:hAnsiTheme="minorHAnsi" w:cstheme="minorHAnsi"/>
                      <w:szCs w:val="20"/>
                    </w:rPr>
                  </w:pPr>
                  <w:r w:rsidRPr="003F5F31">
                    <w:rPr>
                      <w:rFonts w:asciiTheme="minorHAnsi" w:hAnsiTheme="minorHAnsi" w:cstheme="minorHAnsi"/>
                      <w:szCs w:val="20"/>
                    </w:rPr>
                    <w:t>Motor Cover</w:t>
                  </w:r>
                </w:p>
              </w:tc>
              <w:tc>
                <w:tcPr>
                  <w:tcW w:w="2650" w:type="pct"/>
                  <w:vAlign w:val="center"/>
                </w:tcPr>
                <w:p w14:paraId="4577EADE" w14:textId="77777777" w:rsidR="00BC4324" w:rsidRPr="003F5F31" w:rsidRDefault="00BC4324" w:rsidP="009A4C5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00D74300" w:rsidRPr="003F5F31">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00B26B72" w:rsidRPr="003F5F31">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14:paraId="448D7422" w14:textId="77777777" w:rsidR="00B26B72" w:rsidRPr="003F5F31" w:rsidRDefault="00B26B72" w:rsidP="00012438">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14:paraId="5F4C5C48" w14:textId="6C9E0BF9" w:rsidR="00B26B72" w:rsidRPr="003F5F31" w:rsidRDefault="00B26B72" w:rsidP="00A34DA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00BC4324" w:rsidRPr="003F5F31" w14:paraId="2AB7963D" w14:textId="77777777" w:rsidTr="009A4C56">
              <w:trPr>
                <w:trHeight w:val="510"/>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4CE3EF69" w14:textId="77777777" w:rsidR="00BC4324" w:rsidRPr="003F5F31" w:rsidRDefault="00BC4324" w:rsidP="00D74300">
                  <w:pPr>
                    <w:spacing w:after="0"/>
                    <w:rPr>
                      <w:rFonts w:asciiTheme="minorHAnsi" w:hAnsiTheme="minorHAnsi" w:cstheme="minorHAnsi"/>
                      <w:szCs w:val="20"/>
                    </w:rPr>
                  </w:pPr>
                  <w:r w:rsidRPr="003F5F31">
                    <w:rPr>
                      <w:rFonts w:asciiTheme="minorHAnsi" w:hAnsiTheme="minorHAnsi" w:cstheme="minorHAnsi"/>
                      <w:szCs w:val="20"/>
                    </w:rPr>
                    <w:lastRenderedPageBreak/>
                    <w:t>Crime Insurance</w:t>
                  </w:r>
                </w:p>
              </w:tc>
              <w:tc>
                <w:tcPr>
                  <w:tcW w:w="2650" w:type="pct"/>
                  <w:vAlign w:val="center"/>
                </w:tcPr>
                <w:p w14:paraId="5F646D07" w14:textId="77777777" w:rsidR="00BC4324" w:rsidRPr="003F5F31" w:rsidRDefault="00BC4324"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005D0786" w:rsidRPr="003F5F31">
                    <w:rPr>
                      <w:rFonts w:asciiTheme="minorHAnsi" w:hAnsiTheme="minorHAnsi" w:cstheme="minorHAnsi"/>
                      <w:b/>
                      <w:bCs/>
                      <w:szCs w:val="20"/>
                    </w:rPr>
                    <w:t>,</w:t>
                  </w:r>
                  <w:r w:rsidRPr="003F5F31">
                    <w:rPr>
                      <w:rFonts w:asciiTheme="minorHAnsi" w:hAnsiTheme="minorHAnsi" w:cstheme="minorHAnsi"/>
                      <w:szCs w:val="20"/>
                    </w:rPr>
                    <w:t xml:space="preserve"> Any one claim</w:t>
                  </w:r>
                  <w:r w:rsidR="00D74300" w:rsidRPr="003F5F31">
                    <w:rPr>
                      <w:rFonts w:asciiTheme="minorHAnsi" w:hAnsiTheme="minorHAnsi" w:cstheme="minorHAnsi"/>
                      <w:szCs w:val="20"/>
                    </w:rPr>
                    <w:t>.</w:t>
                  </w:r>
                  <w:r w:rsidRPr="003F5F31">
                    <w:rPr>
                      <w:rFonts w:asciiTheme="minorHAnsi" w:hAnsiTheme="minorHAnsi" w:cstheme="minorHAnsi"/>
                      <w:szCs w:val="20"/>
                    </w:rPr>
                    <w:t xml:space="preserve"> </w:t>
                  </w:r>
                </w:p>
              </w:tc>
            </w:tr>
            <w:tr w:rsidR="00BC4324" w:rsidRPr="003F5F31" w14:paraId="0AF8D65D" w14:textId="77777777" w:rsidTr="009A4C5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50" w:type="pct"/>
                  <w:vAlign w:val="center"/>
                </w:tcPr>
                <w:p w14:paraId="600B5CD4" w14:textId="77777777" w:rsidR="00BC4324" w:rsidRPr="003F5F31" w:rsidRDefault="00BC4324" w:rsidP="00BC4324">
                  <w:pPr>
                    <w:rPr>
                      <w:rFonts w:asciiTheme="minorHAnsi" w:hAnsiTheme="minorHAnsi" w:cstheme="minorHAnsi"/>
                      <w:szCs w:val="20"/>
                    </w:rPr>
                  </w:pPr>
                  <w:r w:rsidRPr="003F5F31">
                    <w:rPr>
                      <w:rFonts w:asciiTheme="minorHAnsi" w:hAnsiTheme="minorHAnsi" w:cstheme="minorHAnsi"/>
                      <w:szCs w:val="20"/>
                    </w:rPr>
                    <w:t>Cyber Liability</w:t>
                  </w:r>
                </w:p>
              </w:tc>
              <w:tc>
                <w:tcPr>
                  <w:tcW w:w="2650" w:type="pct"/>
                  <w:vAlign w:val="center"/>
                </w:tcPr>
                <w:p w14:paraId="2EF51379"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005D0786" w:rsidRPr="003F5F31">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00A34DAE" w:rsidRPr="003F5F31" w14:paraId="5BA792AE" w14:textId="77777777" w:rsidTr="00A34DAE">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40D7E8" w14:textId="6156E622" w:rsidR="00A34DAE" w:rsidRPr="003F5F31" w:rsidRDefault="00A34DAE" w:rsidP="00012438">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14:paraId="07445341" w14:textId="28322F0B" w:rsidR="009A4C56" w:rsidRPr="009A4C56" w:rsidRDefault="009A4C56" w:rsidP="009A4C56">
            <w:pPr>
              <w:rPr>
                <w:szCs w:val="22"/>
              </w:rPr>
            </w:pPr>
          </w:p>
        </w:tc>
      </w:tr>
      <w:tr w:rsidR="003C0FB1" w:rsidRPr="00CB5B77" w14:paraId="4CAC5965" w14:textId="77777777" w:rsidTr="00864998">
        <w:tc>
          <w:tcPr>
            <w:tcW w:w="417" w:type="pct"/>
          </w:tcPr>
          <w:p w14:paraId="58E107ED" w14:textId="78933A54" w:rsidR="003C0FB1" w:rsidRDefault="003C0FB1" w:rsidP="00EE6D3D">
            <w:pPr>
              <w:jc w:val="both"/>
              <w:rPr>
                <w:color w:val="0000FF"/>
              </w:rPr>
            </w:pPr>
            <w:r w:rsidRPr="000E5DB7">
              <w:rPr>
                <w:color w:val="0000FF"/>
              </w:rPr>
              <w:t>2.21.2</w:t>
            </w:r>
          </w:p>
        </w:tc>
        <w:tc>
          <w:tcPr>
            <w:tcW w:w="4583" w:type="pct"/>
            <w:gridSpan w:val="2"/>
          </w:tcPr>
          <w:p w14:paraId="4BF9E3FE" w14:textId="4DE057AE" w:rsidR="003C0FB1" w:rsidRDefault="003C0FB1" w:rsidP="00220BB7">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49C8449" w14:textId="77777777" w:rsidTr="00864998">
        <w:tc>
          <w:tcPr>
            <w:tcW w:w="417" w:type="pct"/>
          </w:tcPr>
          <w:p w14:paraId="0AEE5488" w14:textId="77777777" w:rsidR="003C0FB1" w:rsidRDefault="003C0FB1" w:rsidP="00220BB7">
            <w:pPr>
              <w:jc w:val="both"/>
              <w:rPr>
                <w:color w:val="0000FF"/>
              </w:rPr>
            </w:pPr>
            <w:r w:rsidRPr="000E5DB7">
              <w:rPr>
                <w:color w:val="0000FF"/>
              </w:rPr>
              <w:t>2.21.3</w:t>
            </w:r>
          </w:p>
        </w:tc>
        <w:tc>
          <w:tcPr>
            <w:tcW w:w="4583" w:type="pct"/>
            <w:gridSpan w:val="2"/>
          </w:tcPr>
          <w:p w14:paraId="742D9AE7" w14:textId="77777777" w:rsidR="003C0FB1" w:rsidRDefault="003C0FB1" w:rsidP="00220BB7">
            <w:pPr>
              <w:jc w:val="both"/>
            </w:pPr>
            <w:r w:rsidRPr="000E5DB7">
              <w:t xml:space="preserve">The successful Tenderer will, during the term of the Services Contract, be required to: </w:t>
            </w:r>
          </w:p>
        </w:tc>
      </w:tr>
      <w:tr w:rsidR="003C0FB1" w:rsidRPr="00CB5B77" w14:paraId="5989D4E8" w14:textId="77777777" w:rsidTr="00864998">
        <w:tc>
          <w:tcPr>
            <w:tcW w:w="417" w:type="pct"/>
          </w:tcPr>
          <w:p w14:paraId="538B9B71" w14:textId="77777777" w:rsidR="003C0FB1" w:rsidRDefault="003C0FB1" w:rsidP="003F5F31">
            <w:pPr>
              <w:spacing w:after="0"/>
              <w:jc w:val="both"/>
              <w:rPr>
                <w:color w:val="0000FF"/>
              </w:rPr>
            </w:pPr>
          </w:p>
        </w:tc>
        <w:tc>
          <w:tcPr>
            <w:tcW w:w="436" w:type="pct"/>
          </w:tcPr>
          <w:p w14:paraId="2DD71D5C" w14:textId="77777777" w:rsidR="003C0FB1" w:rsidRPr="00810B05" w:rsidRDefault="003C0FB1" w:rsidP="003F5F31">
            <w:pPr>
              <w:spacing w:after="0"/>
              <w:jc w:val="both"/>
              <w:rPr>
                <w:color w:val="0000FF"/>
              </w:rPr>
            </w:pPr>
            <w:r w:rsidRPr="00810B05">
              <w:rPr>
                <w:color w:val="0000FF"/>
              </w:rPr>
              <w:t>(a)</w:t>
            </w:r>
          </w:p>
        </w:tc>
        <w:tc>
          <w:tcPr>
            <w:tcW w:w="4148" w:type="pct"/>
          </w:tcPr>
          <w:p w14:paraId="308E2E0F" w14:textId="77777777" w:rsidR="003C0FB1" w:rsidRDefault="003C0FB1" w:rsidP="003F5F31">
            <w:pPr>
              <w:spacing w:after="0"/>
              <w:jc w:val="both"/>
            </w:pPr>
            <w:r w:rsidRPr="000E5DB7">
              <w:t>immediately advise the Contracting Authority of any material change to its insured status;</w:t>
            </w:r>
          </w:p>
        </w:tc>
      </w:tr>
      <w:tr w:rsidR="003C0FB1" w:rsidRPr="00CB5B77" w14:paraId="1B9C68CA" w14:textId="77777777" w:rsidTr="00864998">
        <w:tc>
          <w:tcPr>
            <w:tcW w:w="417" w:type="pct"/>
          </w:tcPr>
          <w:p w14:paraId="17B9B1DC" w14:textId="77777777" w:rsidR="003C0FB1" w:rsidRDefault="003C0FB1" w:rsidP="003F5F31">
            <w:pPr>
              <w:spacing w:after="0"/>
              <w:jc w:val="both"/>
              <w:rPr>
                <w:color w:val="0000FF"/>
              </w:rPr>
            </w:pPr>
          </w:p>
        </w:tc>
        <w:tc>
          <w:tcPr>
            <w:tcW w:w="436" w:type="pct"/>
          </w:tcPr>
          <w:p w14:paraId="49E8F5C6" w14:textId="77777777" w:rsidR="003C0FB1" w:rsidRPr="00810B05" w:rsidRDefault="003C0FB1" w:rsidP="003F5F31">
            <w:pPr>
              <w:spacing w:after="0"/>
              <w:jc w:val="both"/>
              <w:rPr>
                <w:color w:val="0000FF"/>
              </w:rPr>
            </w:pPr>
            <w:r w:rsidRPr="00810B05">
              <w:rPr>
                <w:color w:val="0000FF"/>
              </w:rPr>
              <w:t>(b)</w:t>
            </w:r>
          </w:p>
        </w:tc>
        <w:tc>
          <w:tcPr>
            <w:tcW w:w="4148" w:type="pct"/>
          </w:tcPr>
          <w:p w14:paraId="09299742" w14:textId="77777777" w:rsidR="003C0FB1" w:rsidRDefault="003C0FB1" w:rsidP="003F5F31">
            <w:pPr>
              <w:spacing w:after="0"/>
              <w:jc w:val="both"/>
            </w:pPr>
            <w:r w:rsidRPr="000E5DB7">
              <w:t>produce proof of current premiums paid upon request;</w:t>
            </w:r>
          </w:p>
        </w:tc>
      </w:tr>
      <w:tr w:rsidR="003C0FB1" w:rsidRPr="00CB5B77" w14:paraId="2E8DE4CD" w14:textId="77777777" w:rsidTr="00864998">
        <w:tc>
          <w:tcPr>
            <w:tcW w:w="417" w:type="pct"/>
          </w:tcPr>
          <w:p w14:paraId="5A6CCE7F" w14:textId="77777777" w:rsidR="003C0FB1" w:rsidRDefault="003C0FB1" w:rsidP="00220BB7">
            <w:pPr>
              <w:jc w:val="both"/>
              <w:rPr>
                <w:color w:val="0000FF"/>
              </w:rPr>
            </w:pPr>
          </w:p>
        </w:tc>
        <w:tc>
          <w:tcPr>
            <w:tcW w:w="436" w:type="pct"/>
          </w:tcPr>
          <w:p w14:paraId="1B3AB20F" w14:textId="77777777" w:rsidR="003C0FB1" w:rsidRPr="00810B05" w:rsidRDefault="003C0FB1" w:rsidP="00220BB7">
            <w:pPr>
              <w:jc w:val="both"/>
              <w:rPr>
                <w:color w:val="0000FF"/>
              </w:rPr>
            </w:pPr>
            <w:r w:rsidRPr="00810B05">
              <w:rPr>
                <w:color w:val="0000FF"/>
              </w:rPr>
              <w:t>(c)</w:t>
            </w:r>
          </w:p>
        </w:tc>
        <w:tc>
          <w:tcPr>
            <w:tcW w:w="4148" w:type="pct"/>
          </w:tcPr>
          <w:p w14:paraId="35CDADB6" w14:textId="77777777" w:rsidR="003C0FB1" w:rsidRDefault="003C0FB1">
            <w:pPr>
              <w:jc w:val="both"/>
            </w:pPr>
            <w:r w:rsidRPr="000E5DB7">
              <w:t>produce valid certificates of insurance upon request.</w:t>
            </w:r>
          </w:p>
        </w:tc>
      </w:tr>
    </w:tbl>
    <w:p w14:paraId="148F6378"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5BE7A1A6" w14:textId="77777777" w:rsidR="003C0FB1" w:rsidRDefault="003C0FB1" w:rsidP="00EE6D3D">
      <w:pPr>
        <w:pStyle w:val="Heading2"/>
        <w:spacing w:before="0" w:after="120"/>
        <w:ind w:left="142"/>
        <w:jc w:val="both"/>
      </w:pPr>
      <w:r w:rsidRPr="000E5DB7">
        <w:t>3.1</w:t>
      </w:r>
      <w:r w:rsidRPr="000E5DB7">
        <w:tab/>
      </w:r>
      <w:r w:rsidR="0004148D">
        <w:tab/>
      </w:r>
      <w:r w:rsidRPr="000E5DB7">
        <w:t>Compliant Tenders</w:t>
      </w:r>
    </w:p>
    <w:tbl>
      <w:tblPr>
        <w:tblW w:w="9287" w:type="dxa"/>
        <w:tblLook w:val="01E0" w:firstRow="1" w:lastRow="1" w:firstColumn="1" w:lastColumn="1" w:noHBand="0" w:noVBand="0"/>
      </w:tblPr>
      <w:tblGrid>
        <w:gridCol w:w="671"/>
        <w:gridCol w:w="678"/>
        <w:gridCol w:w="7938"/>
      </w:tblGrid>
      <w:tr w:rsidR="003C0FB1" w:rsidRPr="00830A49" w14:paraId="11B10DFE" w14:textId="77777777" w:rsidTr="00864998">
        <w:tc>
          <w:tcPr>
            <w:tcW w:w="1349" w:type="dxa"/>
            <w:gridSpan w:val="2"/>
          </w:tcPr>
          <w:p w14:paraId="603139D7" w14:textId="4AB83BAB" w:rsidR="003C0FB1" w:rsidRDefault="0004148D" w:rsidP="00220BB7">
            <w:pPr>
              <w:jc w:val="both"/>
              <w:rPr>
                <w:color w:val="0000FF"/>
                <w:szCs w:val="22"/>
              </w:rPr>
            </w:pPr>
            <w:r>
              <w:rPr>
                <w:color w:val="0000FF"/>
                <w:szCs w:val="22"/>
              </w:rPr>
              <w:t xml:space="preserve"> </w:t>
            </w:r>
            <w:r w:rsidR="003C0FB1">
              <w:rPr>
                <w:color w:val="0000FF"/>
                <w:szCs w:val="22"/>
              </w:rPr>
              <w:t>3.1</w:t>
            </w:r>
          </w:p>
        </w:tc>
        <w:tc>
          <w:tcPr>
            <w:tcW w:w="7938" w:type="dxa"/>
          </w:tcPr>
          <w:p w14:paraId="5B84D375" w14:textId="77777777" w:rsidR="003C0FB1" w:rsidRPr="00830A49" w:rsidRDefault="003C0FB1" w:rsidP="00220BB7">
            <w:pPr>
              <w:jc w:val="both"/>
              <w:rPr>
                <w:szCs w:val="22"/>
              </w:rPr>
            </w:pPr>
            <w:r w:rsidRPr="00830A49">
              <w:rPr>
                <w:szCs w:val="22"/>
              </w:rPr>
              <w:t>Only those Tenderers who have:-</w:t>
            </w:r>
          </w:p>
        </w:tc>
      </w:tr>
      <w:tr w:rsidR="003C0FB1" w:rsidRPr="00830A49" w14:paraId="7E93806A" w14:textId="77777777" w:rsidTr="00864998">
        <w:tc>
          <w:tcPr>
            <w:tcW w:w="671" w:type="dxa"/>
          </w:tcPr>
          <w:p w14:paraId="50727E9F" w14:textId="77777777" w:rsidR="003C0FB1" w:rsidRPr="00830A49" w:rsidRDefault="003C0FB1" w:rsidP="00220BB7">
            <w:pPr>
              <w:jc w:val="both"/>
              <w:rPr>
                <w:color w:val="0000FF"/>
                <w:szCs w:val="22"/>
              </w:rPr>
            </w:pPr>
          </w:p>
        </w:tc>
        <w:tc>
          <w:tcPr>
            <w:tcW w:w="678" w:type="dxa"/>
          </w:tcPr>
          <w:p w14:paraId="53708030" w14:textId="77777777" w:rsidR="003C0FB1" w:rsidRPr="00830A49" w:rsidRDefault="003C0FB1" w:rsidP="00220BB7">
            <w:pPr>
              <w:jc w:val="both"/>
              <w:rPr>
                <w:color w:val="0000FF"/>
                <w:szCs w:val="22"/>
              </w:rPr>
            </w:pPr>
            <w:r>
              <w:rPr>
                <w:color w:val="0000FF"/>
                <w:szCs w:val="22"/>
              </w:rPr>
              <w:t>(a)</w:t>
            </w:r>
          </w:p>
        </w:tc>
        <w:tc>
          <w:tcPr>
            <w:tcW w:w="7938" w:type="dxa"/>
          </w:tcPr>
          <w:p w14:paraId="1DF296E5" w14:textId="77777777" w:rsidR="003C0FB1" w:rsidRDefault="003C0FB1">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4A73E1C" w14:textId="77777777" w:rsidTr="00864998">
        <w:trPr>
          <w:trHeight w:val="2608"/>
        </w:trPr>
        <w:tc>
          <w:tcPr>
            <w:tcW w:w="671" w:type="dxa"/>
          </w:tcPr>
          <w:p w14:paraId="7BB26FAB" w14:textId="77777777" w:rsidR="003C0FB1" w:rsidRPr="00830A49" w:rsidRDefault="003C0FB1" w:rsidP="00220BB7">
            <w:pPr>
              <w:jc w:val="both"/>
              <w:rPr>
                <w:color w:val="0000FF"/>
                <w:szCs w:val="22"/>
              </w:rPr>
            </w:pPr>
          </w:p>
        </w:tc>
        <w:tc>
          <w:tcPr>
            <w:tcW w:w="678" w:type="dxa"/>
          </w:tcPr>
          <w:p w14:paraId="0772FB6B" w14:textId="77777777" w:rsidR="003C0FB1" w:rsidRPr="00830A49" w:rsidRDefault="003C0FB1" w:rsidP="00220BB7">
            <w:pPr>
              <w:jc w:val="both"/>
              <w:rPr>
                <w:color w:val="0000FF"/>
                <w:szCs w:val="22"/>
              </w:rPr>
            </w:pPr>
            <w:r>
              <w:rPr>
                <w:color w:val="0000FF"/>
                <w:szCs w:val="22"/>
              </w:rPr>
              <w:t>(b)</w:t>
            </w:r>
          </w:p>
        </w:tc>
        <w:tc>
          <w:tcPr>
            <w:tcW w:w="7938" w:type="dxa"/>
          </w:tcPr>
          <w:p w14:paraId="6123FAEE" w14:textId="6DF53149" w:rsidR="003C0FB1" w:rsidRDefault="003C0FB1" w:rsidP="00EE6D3D">
            <w:pPr>
              <w:jc w:val="both"/>
            </w:pPr>
            <w:r w:rsidRPr="00E757ED">
              <w:t xml:space="preserve">Declared by way of </w:t>
            </w:r>
            <w:r w:rsidR="00A90557" w:rsidRPr="00E757ED">
              <w:t xml:space="preserve">the </w:t>
            </w:r>
            <w:r w:rsidR="00B26B72" w:rsidRPr="00E757ED">
              <w:t xml:space="preserve">of the </w:t>
            </w:r>
            <w:r w:rsidR="00E757ED">
              <w:t>Tender Response Document (</w:t>
            </w:r>
            <w:r w:rsidR="00B26B72" w:rsidRPr="00E757ED">
              <w:t>TRD</w:t>
            </w:r>
            <w:r w:rsidR="00E757ED">
              <w:t>)</w:t>
            </w:r>
            <w:r w:rsidR="002808F4" w:rsidRPr="00E757ED">
              <w:t xml:space="preserve"> </w:t>
            </w:r>
            <w:r w:rsidRPr="00E757ED">
              <w:t>that:</w:t>
            </w:r>
          </w:p>
          <w:p w14:paraId="3C5E6C1B" w14:textId="77777777" w:rsidR="003C0FB1" w:rsidRDefault="003C0FB1" w:rsidP="00F56222">
            <w:pPr>
              <w:pStyle w:val="ListParagraph"/>
              <w:numPr>
                <w:ilvl w:val="0"/>
                <w:numId w:val="7"/>
              </w:numPr>
              <w:jc w:val="both"/>
              <w:rPr>
                <w:szCs w:val="22"/>
              </w:rPr>
            </w:pPr>
            <w:r w:rsidRPr="00960030">
              <w:t>no mandatory grounds for exclusion of the Tenderer pursuant to Regulation 57 of the Regulations apply to them,</w:t>
            </w:r>
            <w:r>
              <w:t xml:space="preserve"> or</w:t>
            </w:r>
          </w:p>
          <w:p w14:paraId="0D661404" w14:textId="77777777" w:rsidR="003C0FB1" w:rsidRPr="0081071D" w:rsidRDefault="003C0FB1" w:rsidP="00F56222">
            <w:pPr>
              <w:pStyle w:val="ListParagraph"/>
              <w:numPr>
                <w:ilvl w:val="0"/>
                <w:numId w:val="7"/>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14:paraId="201A8684" w14:textId="53B1C98D" w:rsidR="0081071D" w:rsidRPr="008F5874" w:rsidRDefault="0081071D" w:rsidP="0081071D">
            <w:pPr>
              <w:pStyle w:val="ListParagraph"/>
              <w:numPr>
                <w:ilvl w:val="0"/>
                <w:numId w:val="7"/>
              </w:numPr>
              <w:jc w:val="both"/>
              <w:rPr>
                <w:szCs w:val="22"/>
              </w:rPr>
            </w:pPr>
            <w:r w:rsidRPr="0081071D">
              <w:rPr>
                <w:szCs w:val="22"/>
              </w:rPr>
              <w:t>that they satisfy the selection criteria for this Competition as set out in part 3.2 below (the “Selection Criteria”),</w:t>
            </w:r>
          </w:p>
        </w:tc>
      </w:tr>
      <w:tr w:rsidR="003C0FB1" w:rsidRPr="00830A49" w14:paraId="6BC3C88A" w14:textId="77777777" w:rsidTr="00864998">
        <w:tc>
          <w:tcPr>
            <w:tcW w:w="671" w:type="dxa"/>
          </w:tcPr>
          <w:p w14:paraId="0F068EF1" w14:textId="77777777" w:rsidR="003C0FB1" w:rsidRPr="00830A49" w:rsidRDefault="003C0FB1" w:rsidP="00220BB7">
            <w:pPr>
              <w:jc w:val="both"/>
              <w:rPr>
                <w:color w:val="0000FF"/>
                <w:szCs w:val="22"/>
              </w:rPr>
            </w:pPr>
          </w:p>
        </w:tc>
        <w:tc>
          <w:tcPr>
            <w:tcW w:w="678" w:type="dxa"/>
          </w:tcPr>
          <w:p w14:paraId="09A67411" w14:textId="77777777" w:rsidR="003C0FB1" w:rsidRPr="00830A49" w:rsidRDefault="003C0FB1" w:rsidP="00220BB7">
            <w:pPr>
              <w:jc w:val="both"/>
              <w:rPr>
                <w:color w:val="0000FF"/>
                <w:szCs w:val="22"/>
              </w:rPr>
            </w:pPr>
          </w:p>
        </w:tc>
        <w:tc>
          <w:tcPr>
            <w:tcW w:w="7938" w:type="dxa"/>
          </w:tcPr>
          <w:p w14:paraId="51BF72B6" w14:textId="77777777" w:rsidR="003C0FB1" w:rsidRDefault="003C0FB1">
            <w:pPr>
              <w:jc w:val="both"/>
              <w:rPr>
                <w:szCs w:val="22"/>
              </w:rPr>
            </w:pPr>
            <w:r w:rsidRPr="003215FF">
              <w:rPr>
                <w:szCs w:val="22"/>
              </w:rPr>
              <w:t>will be evaluated in accordance with the Award Criteria at part 3.3 below.</w:t>
            </w:r>
          </w:p>
          <w:p w14:paraId="38A09559" w14:textId="77777777" w:rsidR="003C0FB1" w:rsidRDefault="003C0FB1">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050E3B5F" w14:textId="77777777" w:rsidR="002A1FCE" w:rsidRDefault="00D74111">
            <w:pPr>
              <w:jc w:val="both"/>
            </w:pPr>
            <w:r>
              <w:t>Tenderers should note that where a Tenderer is relying on the capacity of other entities (for example, Subcontractors) for the purposes of fulfilling any of the Selection Criteria in part 3.2 below it must ensure that each such entity</w:t>
            </w:r>
          </w:p>
          <w:p w14:paraId="02549E9F" w14:textId="6FB92CD1" w:rsidR="0025564D" w:rsidRDefault="0025564D" w:rsidP="002A1FCE">
            <w:pPr>
              <w:pStyle w:val="ListParagraph"/>
              <w:numPr>
                <w:ilvl w:val="0"/>
                <w:numId w:val="75"/>
              </w:numPr>
              <w:jc w:val="both"/>
            </w:pPr>
            <w:r w:rsidRPr="0025564D">
              <w:t>completes and submi</w:t>
            </w:r>
            <w:r w:rsidRPr="002A1FCE">
              <w:t>ts the necess</w:t>
            </w:r>
            <w:r w:rsidRPr="00E757ED">
              <w:t>ary declarations by way of a separate TRD in respect of such Subcontractor at Part 2 of the TRD in respect</w:t>
            </w:r>
            <w:r w:rsidRPr="0025564D">
              <w:t xml:space="preserve"> of each such entity</w:t>
            </w:r>
          </w:p>
          <w:p w14:paraId="0355F436" w14:textId="66FF49C5" w:rsidR="00D74111" w:rsidRDefault="00D74111" w:rsidP="002A1FCE">
            <w:pPr>
              <w:pStyle w:val="ListParagraph"/>
              <w:numPr>
                <w:ilvl w:val="0"/>
                <w:numId w:val="75"/>
              </w:numPr>
              <w:jc w:val="both"/>
            </w:pPr>
            <w:r>
              <w:t xml:space="preserve">when requested by the Contracting Authority, submit proof, to the satisfaction of the Contracting Authority, that each such entity will place the necessary resources at the disposal of the Tenderer. </w:t>
            </w:r>
          </w:p>
          <w:p w14:paraId="138662CF" w14:textId="0BEB5686" w:rsidR="003C0FB1" w:rsidRPr="003215FF" w:rsidRDefault="003C0FB1">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w:t>
            </w:r>
          </w:p>
          <w:p w14:paraId="2589699A" w14:textId="77777777" w:rsidR="003C0FB1" w:rsidRPr="003215FF" w:rsidRDefault="003C0FB1">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23A4F2F6"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w:t>
            </w:r>
            <w:r w:rsidRPr="002403C5">
              <w:rPr>
                <w:rFonts w:ascii="Calibri" w:eastAsia="Times New Roman" w:hAnsi="Calibri"/>
                <w:szCs w:val="22"/>
                <w:lang w:eastAsia="en-US"/>
              </w:rPr>
              <w:t xml:space="preserve">at Appendix </w:t>
            </w:r>
            <w:r w:rsidR="002F0288" w:rsidRPr="002403C5">
              <w:rPr>
                <w:rFonts w:ascii="Calibri" w:eastAsia="Times New Roman" w:hAnsi="Calibri"/>
                <w:szCs w:val="22"/>
                <w:lang w:eastAsia="en-US"/>
              </w:rPr>
              <w:t>4</w:t>
            </w:r>
            <w:r w:rsidRPr="002403C5">
              <w:rPr>
                <w:rFonts w:ascii="Calibri" w:eastAsia="Times New Roman" w:hAnsi="Calibri"/>
                <w:szCs w:val="22"/>
                <w:lang w:eastAsia="en-US"/>
              </w:rPr>
              <w:t>;</w:t>
            </w:r>
            <w:r w:rsidRPr="003215FF">
              <w:rPr>
                <w:rFonts w:ascii="Calibri" w:eastAsia="Times New Roman" w:hAnsi="Calibri"/>
                <w:szCs w:val="22"/>
                <w:lang w:eastAsia="en-US"/>
              </w:rPr>
              <w:t xml:space="preserve"> </w:t>
            </w:r>
          </w:p>
          <w:p w14:paraId="0A09899B"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2AF0C8AA" w14:textId="77777777" w:rsidR="00FB7237" w:rsidRDefault="003C0FB1" w:rsidP="00F56222">
            <w:pPr>
              <w:pStyle w:val="western"/>
              <w:numPr>
                <w:ilvl w:val="0"/>
                <w:numId w:val="6"/>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724EF4ED" w14:textId="77777777" w:rsidR="00FB7237" w:rsidRPr="003215FF" w:rsidRDefault="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If a Tenderer does not, upon request by the Contracting Authority, provide evidence which is considered by the Contracting Authority as sufficient to demonstrate (i) its fulfilment of the Selection Criteria (or any one of them) in accordance with this </w:t>
            </w:r>
            <w:r w:rsidR="00F9036D">
              <w:rPr>
                <w:rFonts w:ascii="Calibri" w:eastAsia="Times New Roman" w:hAnsi="Calibri"/>
                <w:szCs w:val="22"/>
                <w:lang w:eastAsia="en-US"/>
              </w:rPr>
              <w:t>CFT</w:t>
            </w:r>
            <w:r w:rsidRPr="003215FF">
              <w:rPr>
                <w:rFonts w:ascii="Calibri" w:eastAsia="Times New Roman" w:hAnsi="Calibri"/>
                <w:szCs w:val="22"/>
                <w:lang w:eastAsia="en-US"/>
              </w:rPr>
              <w:t xml:space="preserve"> and (ii) the absence of Exclusion Grounds, or its reliability despite the existence of a relevant Exclusion Ground</w:t>
            </w:r>
            <w:r w:rsidRPr="0035177C">
              <w:rPr>
                <w:rFonts w:ascii="Calibri" w:eastAsia="Times New Roman" w:hAnsi="Calibri"/>
                <w:szCs w:val="22"/>
                <w:lang w:eastAsia="en-US"/>
              </w:rPr>
              <w:t xml:space="preserve"> then </w:t>
            </w:r>
            <w:r w:rsidRPr="003215FF">
              <w:rPr>
                <w:rFonts w:ascii="Calibri" w:eastAsia="Times New Roman" w:hAnsi="Calibri"/>
                <w:szCs w:val="22"/>
                <w:lang w:eastAsia="en-US"/>
              </w:rPr>
              <w:t>it shall be excluded from further participation in this Competition.</w:t>
            </w:r>
          </w:p>
          <w:p w14:paraId="112C4E48" w14:textId="42869A69" w:rsidR="00DD7F35" w:rsidRPr="00830A49" w:rsidRDefault="003C0FB1">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w:t>
            </w:r>
            <w:r w:rsidR="00F9036D">
              <w:rPr>
                <w:szCs w:val="22"/>
              </w:rPr>
              <w:t>CFT</w:t>
            </w:r>
            <w:r w:rsidRPr="003215FF">
              <w:rPr>
                <w:szCs w:val="22"/>
              </w:rPr>
              <w:t xml:space="preserve"> </w:t>
            </w:r>
            <w:r w:rsidR="00FB7237" w:rsidRPr="00FB7237">
              <w:t>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w:t>
            </w:r>
            <w:r w:rsidR="00F9036D">
              <w:rPr>
                <w:szCs w:val="22"/>
              </w:rPr>
              <w:t>CFT</w:t>
            </w:r>
            <w:r w:rsidRPr="003215FF">
              <w:rPr>
                <w:szCs w:val="22"/>
              </w:rPr>
              <w:t>.</w:t>
            </w:r>
          </w:p>
        </w:tc>
      </w:tr>
    </w:tbl>
    <w:p w14:paraId="468434F0" w14:textId="01501383" w:rsidR="00FE795C" w:rsidRPr="00386FA7" w:rsidRDefault="00386FA7" w:rsidP="00386FA7">
      <w:pPr>
        <w:pStyle w:val="ListParagraph"/>
        <w:numPr>
          <w:ilvl w:val="1"/>
          <w:numId w:val="4"/>
        </w:numPr>
        <w:rPr>
          <w:b/>
          <w:bCs/>
        </w:rPr>
      </w:pPr>
      <w:r w:rsidRPr="00386FA7">
        <w:rPr>
          <w:b/>
          <w:bCs/>
        </w:rPr>
        <w:t>SELECTION CRITERIA</w:t>
      </w:r>
    </w:p>
    <w:p w14:paraId="4F015614" w14:textId="386054DA" w:rsidR="00386FA7" w:rsidRPr="00386FA7" w:rsidRDefault="00386FA7" w:rsidP="00386FA7">
      <w:pPr>
        <w:pStyle w:val="ListParagraph"/>
        <w:ind w:left="390"/>
        <w:rPr>
          <w:b/>
          <w:bCs/>
          <w:color w:val="FF0000"/>
        </w:rPr>
      </w:pPr>
      <w:r w:rsidRPr="00386FA7">
        <w:rPr>
          <w:b/>
          <w:bCs/>
          <w:color w:val="FF0000"/>
        </w:rPr>
        <w:t>Does not apply to this competition</w:t>
      </w:r>
    </w:p>
    <w:p w14:paraId="45BDCDD1" w14:textId="77777777" w:rsidR="003C0FB1" w:rsidRDefault="003C0FB1" w:rsidP="00EE6D3D">
      <w:pPr>
        <w:pStyle w:val="Heading2"/>
        <w:numPr>
          <w:ilvl w:val="1"/>
          <w:numId w:val="4"/>
        </w:numPr>
        <w:tabs>
          <w:tab w:val="clear" w:pos="390"/>
        </w:tabs>
        <w:spacing w:before="0" w:after="120"/>
        <w:ind w:left="0" w:firstLine="0"/>
        <w:jc w:val="both"/>
      </w:pPr>
      <w:r w:rsidRPr="000E5DB7">
        <w:t>Award Criteria</w:t>
      </w:r>
    </w:p>
    <w:tbl>
      <w:tblPr>
        <w:tblW w:w="5000" w:type="pct"/>
        <w:tblLook w:val="01E0" w:firstRow="1" w:lastRow="1" w:firstColumn="1" w:lastColumn="1" w:noHBand="0" w:noVBand="0"/>
      </w:tblPr>
      <w:tblGrid>
        <w:gridCol w:w="709"/>
        <w:gridCol w:w="8362"/>
      </w:tblGrid>
      <w:tr w:rsidR="00564F8A" w:rsidRPr="00CB5B77" w14:paraId="5C3D00C1" w14:textId="77777777" w:rsidTr="0013224B">
        <w:trPr>
          <w:trHeight w:val="595"/>
        </w:trPr>
        <w:tc>
          <w:tcPr>
            <w:tcW w:w="391" w:type="pct"/>
          </w:tcPr>
          <w:p w14:paraId="1D8D97F4" w14:textId="77777777" w:rsidR="00564F8A" w:rsidRPr="00810B05" w:rsidRDefault="00C214B1">
            <w:pPr>
              <w:spacing w:line="320" w:lineRule="exact"/>
              <w:jc w:val="both"/>
              <w:rPr>
                <w:color w:val="0000FF"/>
              </w:rPr>
            </w:pPr>
            <w:r>
              <w:rPr>
                <w:color w:val="0000FF"/>
              </w:rPr>
              <w:t>3</w:t>
            </w:r>
            <w:r w:rsidR="00564F8A" w:rsidRPr="00810B05">
              <w:rPr>
                <w:color w:val="0000FF"/>
              </w:rPr>
              <w:t>.3.1</w:t>
            </w:r>
          </w:p>
        </w:tc>
        <w:tc>
          <w:tcPr>
            <w:tcW w:w="4609" w:type="pct"/>
          </w:tcPr>
          <w:p w14:paraId="35E2E376" w14:textId="7924AE52" w:rsidR="00C214B1" w:rsidRPr="00507FE4" w:rsidRDefault="00564F8A" w:rsidP="00EE6D3D">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14:paraId="4BAC0D5B" w14:textId="0F4082C4" w:rsidR="006105AD" w:rsidRDefault="006105AD" w:rsidP="00E27DAA">
      <w:pPr>
        <w:tabs>
          <w:tab w:val="left" w:pos="1960"/>
        </w:tabs>
        <w:ind w:left="851"/>
        <w:rPr>
          <w:b/>
          <w:bCs/>
          <w:shd w:val="clear" w:color="auto" w:fill="FFFF00"/>
        </w:rPr>
      </w:pPr>
      <w:r w:rsidRPr="00FB00DC">
        <w:rPr>
          <w:b/>
          <w:bCs/>
        </w:rPr>
        <w:t>Mandatory Requirements which are subject to a Pass/Fail Assessment</w:t>
      </w:r>
    </w:p>
    <w:p w14:paraId="2B52D29E" w14:textId="22893E84" w:rsidR="00C214B1" w:rsidRDefault="00C45649" w:rsidP="00E27DAA">
      <w:pPr>
        <w:tabs>
          <w:tab w:val="left" w:pos="1960"/>
        </w:tabs>
        <w:ind w:left="851"/>
      </w:pPr>
      <w:r>
        <w:t xml:space="preserve">The </w:t>
      </w:r>
      <w:r w:rsidR="00C214B1">
        <w:t xml:space="preserve">Mandatory Requirement </w:t>
      </w:r>
      <w:r>
        <w:t>is</w:t>
      </w:r>
      <w:r w:rsidR="00C214B1">
        <w:t xml:space="preserve"> identified below by the use of the letters “MR”. </w:t>
      </w:r>
    </w:p>
    <w:p w14:paraId="2366BD75" w14:textId="64D10069" w:rsidR="00C45649" w:rsidRDefault="00C45649" w:rsidP="00E27DAA">
      <w:pPr>
        <w:ind w:left="851"/>
        <w:jc w:val="both"/>
      </w:pPr>
      <w:r>
        <w:t xml:space="preserve">The </w:t>
      </w:r>
      <w:r w:rsidR="00C214B1">
        <w:t xml:space="preserve">Tenderers’ response to </w:t>
      </w:r>
      <w:r w:rsidR="00016AA8">
        <w:t>a Mandatory</w:t>
      </w:r>
      <w:r w:rsidR="00016AA8" w:rsidDel="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14:paraId="377F04FA" w14:textId="77777777" w:rsidR="00C214B1" w:rsidRDefault="00C214B1" w:rsidP="00E27DAA">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14:paraId="1EEEABA3" w14:textId="77777777" w:rsidR="000F1980" w:rsidRPr="00AD41CB" w:rsidRDefault="000F1980" w:rsidP="00990731">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007C19F5" w:rsidRPr="008602D8" w14:paraId="0E29DE6E" w14:textId="77777777" w:rsidTr="00C2134E">
        <w:trPr>
          <w:trHeight w:val="543"/>
        </w:trPr>
        <w:tc>
          <w:tcPr>
            <w:tcW w:w="678" w:type="pct"/>
            <w:shd w:val="clear" w:color="auto" w:fill="333399"/>
          </w:tcPr>
          <w:p w14:paraId="453B4443"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14:paraId="0DB69316"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14:paraId="3035772E"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00950C55" w:rsidRPr="008602D8" w14:paraId="05BFC2AE" w14:textId="77777777" w:rsidTr="00C2134E">
        <w:trPr>
          <w:trHeight w:val="699"/>
        </w:trPr>
        <w:tc>
          <w:tcPr>
            <w:tcW w:w="678" w:type="pct"/>
          </w:tcPr>
          <w:p w14:paraId="0DABA73E" w14:textId="77777777" w:rsidR="00950C55" w:rsidRDefault="00950C55" w:rsidP="00950C55">
            <w:pPr>
              <w:outlineLvl w:val="2"/>
              <w:rPr>
                <w:rFonts w:asciiTheme="minorHAnsi" w:hAnsiTheme="minorHAnsi" w:cstheme="minorHAnsi"/>
                <w:spacing w:val="5"/>
                <w:szCs w:val="28"/>
                <w:lang w:eastAsia="en-GB"/>
              </w:rPr>
            </w:pPr>
            <w:r>
              <w:rPr>
                <w:rFonts w:asciiTheme="minorHAnsi" w:hAnsiTheme="minorHAnsi" w:cstheme="minorHAnsi"/>
                <w:spacing w:val="5"/>
                <w:szCs w:val="28"/>
                <w:lang w:eastAsia="en-GB"/>
              </w:rPr>
              <w:t>MR01</w:t>
            </w:r>
          </w:p>
          <w:p w14:paraId="2E61096B" w14:textId="0D3BB61D" w:rsidR="00950C55" w:rsidRPr="008602D8" w:rsidRDefault="00950C55" w:rsidP="00950C55">
            <w:pPr>
              <w:outlineLvl w:val="2"/>
              <w:rPr>
                <w:rFonts w:asciiTheme="minorHAnsi" w:hAnsiTheme="minorHAnsi" w:cstheme="minorHAnsi"/>
                <w:spacing w:val="5"/>
                <w:szCs w:val="28"/>
                <w:lang w:eastAsia="en-GB"/>
              </w:rPr>
            </w:pPr>
            <w:r w:rsidRPr="008602D8">
              <w:rPr>
                <w:rFonts w:asciiTheme="minorHAnsi" w:hAnsiTheme="minorHAnsi" w:cstheme="minorHAnsi"/>
                <w:spacing w:val="5"/>
                <w:sz w:val="22"/>
                <w:szCs w:val="28"/>
                <w:lang w:eastAsia="en-GB"/>
              </w:rPr>
              <w:t>(MR)</w:t>
            </w:r>
          </w:p>
        </w:tc>
        <w:tc>
          <w:tcPr>
            <w:tcW w:w="849" w:type="pct"/>
          </w:tcPr>
          <w:p w14:paraId="5BB323AA" w14:textId="263E5805" w:rsidR="00950C55" w:rsidRPr="008602D8" w:rsidRDefault="00950C55" w:rsidP="00950C55">
            <w:pPr>
              <w:outlineLvl w:val="2"/>
              <w:rPr>
                <w:rFonts w:asciiTheme="minorHAnsi" w:hAnsiTheme="minorHAnsi" w:cstheme="minorHAnsi"/>
                <w:szCs w:val="28"/>
              </w:rPr>
            </w:pPr>
            <w:r w:rsidRPr="000667CE">
              <w:rPr>
                <w:rFonts w:asciiTheme="minorHAnsi" w:hAnsiTheme="minorHAnsi" w:cstheme="minorHAnsi"/>
                <w:spacing w:val="5"/>
                <w:sz w:val="22"/>
                <w:szCs w:val="22"/>
                <w:lang w:eastAsia="en-GB"/>
              </w:rPr>
              <w:t xml:space="preserve">Food </w:t>
            </w:r>
            <w:r>
              <w:rPr>
                <w:rFonts w:asciiTheme="minorHAnsi" w:hAnsiTheme="minorHAnsi" w:cstheme="minorHAnsi"/>
                <w:spacing w:val="5"/>
                <w:sz w:val="22"/>
                <w:szCs w:val="22"/>
                <w:lang w:eastAsia="en-GB"/>
              </w:rPr>
              <w:t>B</w:t>
            </w:r>
            <w:r w:rsidRPr="000667CE">
              <w:rPr>
                <w:rFonts w:asciiTheme="minorHAnsi" w:hAnsiTheme="minorHAnsi" w:cstheme="minorHAnsi"/>
                <w:spacing w:val="5"/>
                <w:sz w:val="22"/>
                <w:szCs w:val="22"/>
                <w:lang w:eastAsia="en-GB"/>
              </w:rPr>
              <w:t>usiness Operator</w:t>
            </w:r>
          </w:p>
        </w:tc>
        <w:tc>
          <w:tcPr>
            <w:tcW w:w="3473" w:type="pct"/>
          </w:tcPr>
          <w:p w14:paraId="2B1BD17E" w14:textId="77777777" w:rsidR="00950C55" w:rsidRPr="000667CE" w:rsidRDefault="00950C55" w:rsidP="00950C55">
            <w:pPr>
              <w:rPr>
                <w:rFonts w:asciiTheme="minorHAnsi" w:hAnsiTheme="minorHAnsi" w:cstheme="minorBidi"/>
                <w:sz w:val="22"/>
                <w:szCs w:val="22"/>
              </w:rPr>
            </w:pPr>
            <w:r w:rsidRPr="000667CE">
              <w:rPr>
                <w:rFonts w:asciiTheme="minorHAnsi" w:hAnsiTheme="minorHAnsi" w:cstheme="minorBidi"/>
                <w:sz w:val="22"/>
                <w:szCs w:val="22"/>
              </w:rPr>
              <w:t>The Contracting Authority requires all Tenderers to be registered as Food Business Operators (FBOs) with the Health Service Executive (HSE), or the Department of Agriculture, Food and Marine (DAFM), as appropriate to their operation.</w:t>
            </w:r>
          </w:p>
          <w:p w14:paraId="65409EF2" w14:textId="77777777" w:rsidR="00950C55" w:rsidRPr="000667CE" w:rsidRDefault="00950C55" w:rsidP="00950C55">
            <w:pPr>
              <w:spacing w:before="0"/>
              <w:jc w:val="left"/>
              <w:rPr>
                <w:rFonts w:asciiTheme="minorHAnsi" w:hAnsiTheme="minorHAnsi" w:cstheme="minorBidi"/>
                <w:b/>
                <w:bCs/>
                <w:sz w:val="22"/>
                <w:szCs w:val="22"/>
              </w:rPr>
            </w:pPr>
            <w:r w:rsidRPr="000667CE">
              <w:rPr>
                <w:rFonts w:asciiTheme="minorHAnsi" w:hAnsiTheme="minorHAnsi" w:cstheme="minorBidi"/>
                <w:b/>
                <w:bCs/>
                <w:sz w:val="22"/>
                <w:szCs w:val="22"/>
              </w:rPr>
              <w:t>To pass this Mandatory requirement Tenderers must:</w:t>
            </w:r>
          </w:p>
          <w:p w14:paraId="7B1E9163" w14:textId="77777777" w:rsidR="00950C55" w:rsidRPr="000667CE" w:rsidRDefault="00950C55" w:rsidP="00950C55">
            <w:pPr>
              <w:rPr>
                <w:sz w:val="22"/>
                <w:szCs w:val="22"/>
              </w:rPr>
            </w:pPr>
            <w:r w:rsidRPr="000667CE">
              <w:rPr>
                <w:rFonts w:asciiTheme="minorHAnsi" w:hAnsiTheme="minorHAnsi" w:cstheme="minorBidi"/>
                <w:sz w:val="22"/>
                <w:szCs w:val="22"/>
              </w:rPr>
              <w:t>Submit a copy of acknowledgement of notification letter or copy of approval certificate from the competent authority with their Tender.</w:t>
            </w:r>
          </w:p>
          <w:p w14:paraId="5EBC7D3F" w14:textId="77777777" w:rsidR="00950C55" w:rsidRPr="000667CE" w:rsidRDefault="00950C55" w:rsidP="00950C55">
            <w:pPr>
              <w:spacing w:after="0"/>
              <w:rPr>
                <w:rFonts w:asciiTheme="minorHAnsi" w:eastAsiaTheme="minorEastAsia" w:hAnsiTheme="minorHAnsi" w:cstheme="minorBidi"/>
                <w:sz w:val="22"/>
                <w:szCs w:val="22"/>
              </w:rPr>
            </w:pPr>
          </w:p>
          <w:p w14:paraId="001DC484" w14:textId="77777777" w:rsidR="00950C55" w:rsidRPr="000667CE" w:rsidRDefault="00950C55" w:rsidP="00950C55">
            <w:pPr>
              <w:spacing w:after="0"/>
              <w:rPr>
                <w:rFonts w:asciiTheme="minorHAnsi" w:hAnsiTheme="minorHAnsi" w:cstheme="minorBidi"/>
                <w:b/>
                <w:bCs/>
                <w:sz w:val="22"/>
                <w:szCs w:val="22"/>
              </w:rPr>
            </w:pPr>
            <w:r w:rsidRPr="000667CE">
              <w:rPr>
                <w:rFonts w:asciiTheme="minorHAnsi" w:eastAsiaTheme="minorEastAsia" w:hAnsiTheme="minorHAnsi" w:cstheme="minorBidi"/>
                <w:b/>
                <w:bCs/>
                <w:sz w:val="22"/>
                <w:szCs w:val="22"/>
              </w:rPr>
              <w:lastRenderedPageBreak/>
              <w:t>Where the delivery of this Contract results in any significant changes to the successful Tenderer’s normal food business operations, the successful Tenderer shall:</w:t>
            </w:r>
          </w:p>
          <w:p w14:paraId="11089B47" w14:textId="77777777" w:rsidR="00950C55" w:rsidRPr="000667CE" w:rsidRDefault="00950C55" w:rsidP="00950C55">
            <w:pPr>
              <w:pStyle w:val="ListParagraph"/>
              <w:numPr>
                <w:ilvl w:val="0"/>
                <w:numId w:val="76"/>
              </w:numPr>
              <w:spacing w:after="0"/>
              <w:ind w:left="887" w:hanging="567"/>
              <w:rPr>
                <w:rFonts w:asciiTheme="minorHAnsi" w:hAnsiTheme="minorHAnsi" w:cstheme="minorBidi"/>
                <w:sz w:val="22"/>
                <w:szCs w:val="22"/>
              </w:rPr>
            </w:pPr>
            <w:r w:rsidRPr="000667CE">
              <w:rPr>
                <w:rFonts w:asciiTheme="minorHAnsi" w:eastAsiaTheme="minorEastAsia" w:hAnsiTheme="minorHAnsi" w:cstheme="minorBidi"/>
                <w:sz w:val="22"/>
                <w:szCs w:val="22"/>
              </w:rPr>
              <w:t>Inform its competent authority, prior to commencement, of any such changes arising from the performance of this Contract;</w:t>
            </w:r>
          </w:p>
          <w:p w14:paraId="1239A36D" w14:textId="77777777" w:rsidR="00950C55" w:rsidRPr="000667CE" w:rsidRDefault="00950C55" w:rsidP="00950C55">
            <w:pPr>
              <w:pStyle w:val="ListParagraph"/>
              <w:numPr>
                <w:ilvl w:val="0"/>
                <w:numId w:val="76"/>
              </w:numPr>
              <w:spacing w:after="0"/>
              <w:ind w:left="887" w:hanging="567"/>
              <w:rPr>
                <w:rFonts w:asciiTheme="minorHAnsi" w:hAnsiTheme="minorHAnsi" w:cstheme="minorBidi"/>
                <w:sz w:val="22"/>
                <w:szCs w:val="22"/>
              </w:rPr>
            </w:pPr>
            <w:r w:rsidRPr="000667CE">
              <w:rPr>
                <w:rFonts w:asciiTheme="minorHAnsi" w:eastAsiaTheme="minorEastAsia" w:hAnsiTheme="minorHAnsi" w:cstheme="minorBidi"/>
                <w:sz w:val="22"/>
                <w:szCs w:val="22"/>
              </w:rPr>
              <w:t>Review and, where appropriate, update its Food Safety Management System (including HACCP-based procedures) to reflect the new or revised activities associated with the provision of School Meals; and</w:t>
            </w:r>
          </w:p>
          <w:p w14:paraId="483F4A05" w14:textId="77777777" w:rsidR="00950C55" w:rsidRPr="000667CE" w:rsidRDefault="00950C55" w:rsidP="00950C55">
            <w:pPr>
              <w:pStyle w:val="ListParagraph"/>
              <w:numPr>
                <w:ilvl w:val="0"/>
                <w:numId w:val="76"/>
              </w:numPr>
              <w:spacing w:after="0"/>
              <w:ind w:left="887" w:hanging="567"/>
              <w:rPr>
                <w:rFonts w:asciiTheme="minorHAnsi" w:hAnsiTheme="minorHAnsi" w:cstheme="minorBidi"/>
                <w:sz w:val="22"/>
                <w:szCs w:val="22"/>
              </w:rPr>
            </w:pPr>
            <w:r w:rsidRPr="000667CE">
              <w:rPr>
                <w:rFonts w:asciiTheme="minorHAnsi" w:eastAsiaTheme="minorEastAsia" w:hAnsiTheme="minorHAnsi" w:cstheme="minorBidi"/>
                <w:sz w:val="22"/>
                <w:szCs w:val="22"/>
              </w:rPr>
              <w:t>Retain records demonstrating that these reviews and updates have been undertaken.</w:t>
            </w:r>
          </w:p>
          <w:p w14:paraId="026C09C7" w14:textId="3F078168" w:rsidR="00950C55" w:rsidRPr="008602D8" w:rsidRDefault="00950C55" w:rsidP="00950C55">
            <w:pPr>
              <w:rPr>
                <w:rFonts w:asciiTheme="minorHAnsi" w:hAnsiTheme="minorHAnsi" w:cstheme="minorHAnsi"/>
                <w:szCs w:val="28"/>
              </w:rPr>
            </w:pPr>
            <w:r w:rsidRPr="000667CE">
              <w:rPr>
                <w:rFonts w:asciiTheme="minorHAnsi" w:eastAsiaTheme="minorEastAsia" w:hAnsiTheme="minorHAnsi" w:cstheme="minorBidi"/>
                <w:sz w:val="22"/>
                <w:szCs w:val="22"/>
              </w:rPr>
              <w:t>The successful Tenderer may be requested to confirm to the Contracting Authority that the competent authority has been notified and that appropriate food safety controls remain in place.</w:t>
            </w:r>
          </w:p>
        </w:tc>
      </w:tr>
      <w:tr w:rsidR="00950C55" w:rsidRPr="008602D8" w14:paraId="53949F66" w14:textId="77777777" w:rsidTr="00E65040">
        <w:trPr>
          <w:trHeight w:val="1407"/>
        </w:trPr>
        <w:tc>
          <w:tcPr>
            <w:tcW w:w="678" w:type="pct"/>
          </w:tcPr>
          <w:p w14:paraId="7746D6B5" w14:textId="390FF180" w:rsidR="00950C55" w:rsidRPr="008602D8" w:rsidRDefault="00950C55" w:rsidP="00950C55">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MR0</w:t>
            </w:r>
            <w:r>
              <w:rPr>
                <w:rFonts w:asciiTheme="minorHAnsi" w:hAnsiTheme="minorHAnsi" w:cstheme="minorHAnsi"/>
                <w:spacing w:val="5"/>
                <w:sz w:val="22"/>
                <w:szCs w:val="28"/>
                <w:lang w:eastAsia="en-GB"/>
              </w:rPr>
              <w:t>2</w:t>
            </w:r>
          </w:p>
          <w:p w14:paraId="73A7D928" w14:textId="77777777" w:rsidR="00950C55" w:rsidRPr="008602D8" w:rsidRDefault="00950C55" w:rsidP="00950C55">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w:t>
            </w:r>
          </w:p>
        </w:tc>
        <w:tc>
          <w:tcPr>
            <w:tcW w:w="849" w:type="pct"/>
          </w:tcPr>
          <w:p w14:paraId="0942DA08" w14:textId="77777777" w:rsidR="00950C55" w:rsidRPr="008602D8" w:rsidRDefault="00950C55" w:rsidP="00950C55">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z w:val="22"/>
                <w:szCs w:val="28"/>
              </w:rPr>
              <w:t>Site Visit</w:t>
            </w:r>
          </w:p>
          <w:p w14:paraId="64B31A2E" w14:textId="77777777" w:rsidR="00950C55" w:rsidRPr="008602D8" w:rsidRDefault="00950C55" w:rsidP="00950C55">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And</w:t>
            </w:r>
          </w:p>
          <w:p w14:paraId="4600362B" w14:textId="2DC83493" w:rsidR="00950C55" w:rsidRPr="008602D8" w:rsidRDefault="00950C55" w:rsidP="00950C55">
            <w:pPr>
              <w:spacing w:before="0"/>
              <w:jc w:val="left"/>
              <w:outlineLvl w:val="2"/>
              <w:rPr>
                <w:rFonts w:asciiTheme="minorHAnsi" w:hAnsiTheme="minorHAnsi" w:cstheme="minorHAnsi"/>
                <w:spacing w:val="5"/>
                <w:sz w:val="22"/>
                <w:szCs w:val="28"/>
                <w:lang w:val="en-US" w:eastAsia="en-GB"/>
              </w:rPr>
            </w:pPr>
            <w:r>
              <w:rPr>
                <w:rFonts w:asciiTheme="minorHAnsi" w:hAnsiTheme="minorHAnsi" w:cstheme="minorHAnsi"/>
                <w:spacing w:val="5"/>
                <w:sz w:val="22"/>
                <w:szCs w:val="28"/>
                <w:lang w:eastAsia="en-GB"/>
              </w:rPr>
              <w:t>S</w:t>
            </w:r>
            <w:r w:rsidRPr="008602D8">
              <w:rPr>
                <w:rFonts w:asciiTheme="minorHAnsi" w:hAnsiTheme="minorHAnsi" w:cstheme="minorHAnsi"/>
                <w:spacing w:val="5"/>
                <w:sz w:val="22"/>
                <w:szCs w:val="28"/>
                <w:lang w:eastAsia="en-GB"/>
              </w:rPr>
              <w:t xml:space="preserve">ubmission of the required Declaration </w:t>
            </w:r>
          </w:p>
        </w:tc>
        <w:tc>
          <w:tcPr>
            <w:tcW w:w="3473" w:type="pct"/>
          </w:tcPr>
          <w:p w14:paraId="705AB9D8" w14:textId="77777777" w:rsidR="00950C55" w:rsidRPr="00E45FCB" w:rsidRDefault="00950C55" w:rsidP="00950C55">
            <w:pPr>
              <w:spacing w:before="0"/>
              <w:jc w:val="left"/>
              <w:rPr>
                <w:rFonts w:asciiTheme="minorHAnsi" w:hAnsiTheme="minorHAnsi" w:cstheme="minorBidi"/>
                <w:sz w:val="22"/>
                <w:szCs w:val="22"/>
              </w:rPr>
            </w:pPr>
            <w:r w:rsidRPr="00E45FCB">
              <w:rPr>
                <w:rFonts w:asciiTheme="minorHAnsi" w:hAnsiTheme="minorHAnsi" w:cstheme="minorBidi"/>
                <w:sz w:val="22"/>
                <w:szCs w:val="22"/>
              </w:rPr>
              <w:t xml:space="preserve">The Contracting Authority requires all Tenderers to visit and review the school campus. </w:t>
            </w:r>
          </w:p>
          <w:p w14:paraId="6398946B" w14:textId="77777777" w:rsidR="00950C55" w:rsidRPr="00E45FCB" w:rsidRDefault="00950C55" w:rsidP="00950C55">
            <w:pPr>
              <w:spacing w:before="0"/>
              <w:jc w:val="left"/>
              <w:rPr>
                <w:rFonts w:asciiTheme="minorHAnsi" w:hAnsiTheme="minorHAnsi" w:cstheme="minorBidi"/>
                <w:sz w:val="22"/>
                <w:szCs w:val="22"/>
              </w:rPr>
            </w:pPr>
            <w:r w:rsidRPr="00E45FCB">
              <w:rPr>
                <w:rFonts w:asciiTheme="minorHAnsi" w:hAnsiTheme="minorHAnsi" w:cstheme="minorBidi"/>
                <w:sz w:val="22"/>
                <w:szCs w:val="22"/>
              </w:rPr>
              <w:t xml:space="preserve">In advance of the mandatory site visit, Tenderers are required to have read and familiarised themselves with content and requirements set down in the Department of Education Technical Note Guidance </w:t>
            </w:r>
            <w:hyperlink r:id="rId26">
              <w:r w:rsidRPr="00E45FCB">
                <w:rPr>
                  <w:rStyle w:val="Hyperlink"/>
                  <w:rFonts w:asciiTheme="minorHAnsi" w:hAnsiTheme="minorHAnsi" w:cstheme="minorBidi"/>
                  <w:b/>
                  <w:bCs/>
                  <w:sz w:val="22"/>
                  <w:szCs w:val="22"/>
                  <w:lang w:val="en-IE"/>
                </w:rPr>
                <w:t>SDG02 TN-06</w:t>
              </w:r>
            </w:hyperlink>
            <w:r w:rsidRPr="00E45FCB">
              <w:rPr>
                <w:rFonts w:asciiTheme="minorHAnsi" w:hAnsiTheme="minorHAnsi" w:cstheme="minorBidi"/>
                <w:sz w:val="22"/>
                <w:szCs w:val="22"/>
              </w:rPr>
              <w:t xml:space="preserve"> (Guidance for Existing Primary Schools in Relation to Facilities for Provision of School Meals) and section 2.20 above.</w:t>
            </w:r>
          </w:p>
          <w:p w14:paraId="6F82BDEF" w14:textId="77777777" w:rsidR="00950C55" w:rsidRPr="00E45FCB" w:rsidRDefault="00950C55" w:rsidP="00950C55">
            <w:pPr>
              <w:spacing w:before="0"/>
              <w:jc w:val="left"/>
              <w:rPr>
                <w:rFonts w:asciiTheme="minorHAnsi" w:hAnsiTheme="minorHAnsi" w:cstheme="minorBidi"/>
                <w:b/>
                <w:bCs/>
                <w:sz w:val="22"/>
                <w:szCs w:val="22"/>
              </w:rPr>
            </w:pPr>
            <w:r w:rsidRPr="00E45FCB">
              <w:rPr>
                <w:rFonts w:asciiTheme="minorHAnsi" w:hAnsiTheme="minorHAnsi" w:cstheme="minorBidi"/>
                <w:b/>
                <w:bCs/>
                <w:sz w:val="22"/>
                <w:szCs w:val="22"/>
              </w:rPr>
              <w:t>To pass this Mandatory requirement Tenderers must:</w:t>
            </w:r>
          </w:p>
          <w:p w14:paraId="05BD7DB4" w14:textId="77777777" w:rsidR="00950C55" w:rsidRPr="00E45FCB" w:rsidRDefault="00950C55" w:rsidP="00950C55">
            <w:pPr>
              <w:pStyle w:val="ListParagraph"/>
              <w:numPr>
                <w:ilvl w:val="0"/>
                <w:numId w:val="14"/>
              </w:numPr>
              <w:spacing w:before="0" w:after="0"/>
              <w:jc w:val="left"/>
              <w:rPr>
                <w:rFonts w:asciiTheme="minorHAnsi" w:hAnsiTheme="minorHAnsi" w:cstheme="minorBidi"/>
                <w:sz w:val="22"/>
                <w:szCs w:val="22"/>
              </w:rPr>
            </w:pPr>
            <w:r w:rsidRPr="00E45FCB">
              <w:rPr>
                <w:rFonts w:asciiTheme="minorHAnsi" w:hAnsiTheme="minorHAnsi" w:cstheme="minorBidi"/>
                <w:b/>
                <w:bCs/>
                <w:sz w:val="22"/>
                <w:szCs w:val="22"/>
              </w:rPr>
              <w:t>Conduct the site visit</w:t>
            </w:r>
            <w:r w:rsidRPr="00E45FCB">
              <w:rPr>
                <w:rFonts w:asciiTheme="minorHAnsi" w:hAnsiTheme="minorHAnsi" w:cstheme="minorBidi"/>
                <w:sz w:val="22"/>
                <w:szCs w:val="22"/>
              </w:rPr>
              <w:t xml:space="preserve"> on the date set out in Table 1 above: and </w:t>
            </w:r>
          </w:p>
          <w:p w14:paraId="518C09E1" w14:textId="77777777" w:rsidR="00950C55" w:rsidRPr="00E45FCB" w:rsidRDefault="00950C55" w:rsidP="00950C55">
            <w:pPr>
              <w:pStyle w:val="ListParagraph"/>
              <w:numPr>
                <w:ilvl w:val="0"/>
                <w:numId w:val="14"/>
              </w:numPr>
              <w:spacing w:after="0"/>
              <w:jc w:val="left"/>
              <w:rPr>
                <w:rFonts w:asciiTheme="minorHAnsi" w:hAnsiTheme="minorHAnsi" w:cstheme="minorBidi"/>
                <w:sz w:val="22"/>
                <w:szCs w:val="22"/>
              </w:rPr>
            </w:pPr>
            <w:r w:rsidRPr="00E45FCB">
              <w:rPr>
                <w:rFonts w:asciiTheme="minorHAnsi" w:hAnsiTheme="minorHAnsi" w:cstheme="minorBidi"/>
                <w:b/>
                <w:bCs/>
                <w:sz w:val="22"/>
                <w:szCs w:val="22"/>
              </w:rPr>
              <w:t xml:space="preserve">Submit with their Tender </w:t>
            </w:r>
            <w:r w:rsidRPr="00E45FCB">
              <w:rPr>
                <w:rFonts w:asciiTheme="minorHAnsi" w:hAnsiTheme="minorHAnsi" w:cstheme="minorBidi"/>
                <w:sz w:val="22"/>
                <w:szCs w:val="22"/>
              </w:rPr>
              <w:t>a Declaration which must include at a minimum:</w:t>
            </w:r>
          </w:p>
          <w:p w14:paraId="0463CC04" w14:textId="77777777" w:rsidR="00950C55" w:rsidRPr="00E45FCB" w:rsidRDefault="00950C55" w:rsidP="00950C55">
            <w:pPr>
              <w:pStyle w:val="ListParagraph"/>
              <w:numPr>
                <w:ilvl w:val="1"/>
                <w:numId w:val="72"/>
              </w:numPr>
              <w:spacing w:after="0"/>
              <w:jc w:val="left"/>
              <w:rPr>
                <w:rFonts w:asciiTheme="minorHAnsi" w:hAnsiTheme="minorHAnsi" w:cstheme="minorBidi"/>
                <w:sz w:val="22"/>
                <w:szCs w:val="22"/>
              </w:rPr>
            </w:pPr>
            <w:r w:rsidRPr="00E45FCB">
              <w:rPr>
                <w:rFonts w:asciiTheme="minorHAnsi" w:hAnsiTheme="minorHAnsi" w:cstheme="minorBidi"/>
                <w:sz w:val="22"/>
                <w:szCs w:val="22"/>
              </w:rPr>
              <w:t>Confirmation that a site visit has been carried out on a specified date and who was in attendance on behalf of the Tenderer.</w:t>
            </w:r>
          </w:p>
          <w:p w14:paraId="03966FAD" w14:textId="77777777" w:rsidR="00950C55" w:rsidRPr="00E45FCB" w:rsidRDefault="00950C55" w:rsidP="00950C55">
            <w:pPr>
              <w:pStyle w:val="ListParagraph"/>
              <w:numPr>
                <w:ilvl w:val="1"/>
                <w:numId w:val="72"/>
              </w:numPr>
              <w:spacing w:after="0"/>
              <w:jc w:val="left"/>
              <w:rPr>
                <w:rFonts w:asciiTheme="minorHAnsi" w:hAnsiTheme="minorHAnsi" w:cstheme="minorBidi"/>
                <w:sz w:val="22"/>
                <w:szCs w:val="22"/>
              </w:rPr>
            </w:pPr>
            <w:r w:rsidRPr="00E45FCB">
              <w:rPr>
                <w:rFonts w:asciiTheme="minorHAnsi" w:hAnsiTheme="minorHAnsi" w:cstheme="minorBidi"/>
                <w:sz w:val="22"/>
                <w:szCs w:val="22"/>
              </w:rPr>
              <w:t xml:space="preserve">Confirmation that a preliminary risk assessment has been carried out in accordance with the requirements of SDG 02-TN06 and that the successful Tenderer will undertake to comply with all the health and safety requirements. </w:t>
            </w:r>
          </w:p>
          <w:p w14:paraId="3D46F87E" w14:textId="77777777" w:rsidR="00950C55" w:rsidRPr="00E45FCB" w:rsidRDefault="00950C55" w:rsidP="00950C55">
            <w:pPr>
              <w:numPr>
                <w:ilvl w:val="1"/>
                <w:numId w:val="72"/>
              </w:numPr>
              <w:spacing w:after="0"/>
              <w:rPr>
                <w:rFonts w:asciiTheme="minorHAnsi" w:hAnsiTheme="minorHAnsi" w:cstheme="minorBidi"/>
                <w:sz w:val="22"/>
                <w:szCs w:val="22"/>
              </w:rPr>
            </w:pPr>
            <w:r w:rsidRPr="00E45FCB">
              <w:rPr>
                <w:rFonts w:asciiTheme="minorHAnsi" w:hAnsiTheme="minorHAnsi" w:cstheme="minorBidi"/>
                <w:sz w:val="22"/>
                <w:szCs w:val="22"/>
              </w:rPr>
              <w:t>Confirmation that the successful Tenderer will comply with all the requirements of SDG 02-TN06 and all other statutory requirements including Building Regulations, Food legislation and Health &amp; Safety legislation.</w:t>
            </w:r>
          </w:p>
          <w:p w14:paraId="66B7DFE6" w14:textId="77777777" w:rsidR="00950C55" w:rsidRPr="00E45FCB" w:rsidRDefault="00950C55" w:rsidP="00950C55">
            <w:pPr>
              <w:numPr>
                <w:ilvl w:val="1"/>
                <w:numId w:val="72"/>
              </w:numPr>
              <w:spacing w:after="0"/>
              <w:rPr>
                <w:rFonts w:asciiTheme="minorHAnsi" w:hAnsiTheme="minorHAnsi" w:cstheme="minorBidi"/>
                <w:sz w:val="22"/>
                <w:szCs w:val="22"/>
              </w:rPr>
            </w:pPr>
            <w:r w:rsidRPr="00E45FCB">
              <w:rPr>
                <w:rFonts w:asciiTheme="minorHAnsi" w:hAnsiTheme="minorHAnsi" w:cstheme="minorBidi"/>
                <w:b/>
                <w:bCs/>
                <w:sz w:val="22"/>
                <w:szCs w:val="22"/>
              </w:rPr>
              <w:lastRenderedPageBreak/>
              <w:t>For the avoidance of doubt,</w:t>
            </w:r>
            <w:r w:rsidRPr="00E45FCB">
              <w:rPr>
                <w:rFonts w:asciiTheme="minorHAnsi" w:hAnsiTheme="minorHAnsi" w:cstheme="minorBidi"/>
                <w:sz w:val="22"/>
                <w:szCs w:val="22"/>
              </w:rPr>
              <w:t xml:space="preserve"> </w:t>
            </w:r>
          </w:p>
          <w:p w14:paraId="016D2798" w14:textId="47675CAA" w:rsidR="00950C55" w:rsidRPr="00386FA7" w:rsidRDefault="00950C55" w:rsidP="00E65040">
            <w:pPr>
              <w:pStyle w:val="ListParagraph"/>
              <w:numPr>
                <w:ilvl w:val="0"/>
                <w:numId w:val="27"/>
              </w:numPr>
              <w:spacing w:before="0"/>
              <w:jc w:val="left"/>
              <w:rPr>
                <w:rFonts w:asciiTheme="minorHAnsi" w:hAnsiTheme="minorHAnsi" w:cstheme="minorHAnsi"/>
                <w:szCs w:val="28"/>
              </w:rPr>
            </w:pPr>
            <w:r w:rsidRPr="00E45FCB">
              <w:rPr>
                <w:rFonts w:asciiTheme="minorHAnsi" w:hAnsiTheme="minorHAnsi" w:cstheme="minorBidi"/>
                <w:sz w:val="22"/>
                <w:szCs w:val="22"/>
              </w:rPr>
              <w:t>Tenderers who do not visit the school campus and/or do not submit a declaration will fail this Mandatory Requirement</w:t>
            </w:r>
            <w:r w:rsidR="00E65040">
              <w:rPr>
                <w:rFonts w:asciiTheme="minorHAnsi" w:hAnsiTheme="minorHAnsi" w:cstheme="minorBidi"/>
                <w:sz w:val="22"/>
                <w:szCs w:val="22"/>
              </w:rPr>
              <w:t>.</w:t>
            </w:r>
          </w:p>
        </w:tc>
      </w:tr>
    </w:tbl>
    <w:p w14:paraId="2298EBC4" w14:textId="77777777" w:rsidR="00915583" w:rsidRDefault="00915583" w:rsidP="00EE6D3D">
      <w:pPr>
        <w:ind w:left="851" w:hanging="142"/>
        <w:jc w:val="both"/>
      </w:pPr>
    </w:p>
    <w:p w14:paraId="3B0701AC" w14:textId="77777777" w:rsidR="00C214B1" w:rsidRDefault="00C214B1" w:rsidP="00AB3BBC">
      <w:pPr>
        <w:ind w:left="720"/>
        <w:jc w:val="both"/>
        <w:rPr>
          <w:b/>
          <w:bCs/>
        </w:rPr>
      </w:pPr>
      <w:r w:rsidRPr="00C214B1">
        <w:rPr>
          <w:b/>
          <w:bCs/>
        </w:rPr>
        <w:t>Requirements which are subject to Qualitative Assessment</w:t>
      </w:r>
    </w:p>
    <w:p w14:paraId="16D7F9CE" w14:textId="6F924DA7" w:rsidR="00101902" w:rsidRPr="00101902" w:rsidRDefault="00101902" w:rsidP="00AB3BBC">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14:paraId="1C70492F" w14:textId="77777777" w:rsidR="00101902" w:rsidRDefault="00101902" w:rsidP="00AB3BBC">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14:paraId="1AB44CD8" w14:textId="263FB85C" w:rsidR="006D5210" w:rsidRPr="00C214B1" w:rsidRDefault="00101902" w:rsidP="00AB3BB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006D5210" w:rsidRPr="006D5210">
        <w:t xml:space="preserve"> </w:t>
      </w:r>
      <w:r w:rsidR="006D5210" w:rsidRPr="00F65407">
        <w:t>1,000 marks are available in total for this section.</w:t>
      </w:r>
    </w:p>
    <w:p w14:paraId="748AFA05" w14:textId="77777777" w:rsidR="00C214B1" w:rsidRDefault="00C214B1" w:rsidP="00AB3BBC">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00AC2E3E" w:rsidRPr="00ED7BF4">
        <w:t>70</w:t>
      </w:r>
      <w:r w:rsidRPr="00ED7BF4">
        <w:t>%</w:t>
      </w:r>
      <w:r w:rsidRPr="00AC2E3E">
        <w:t xml:space="preserve"> </w:t>
      </w:r>
      <w:r>
        <w:t>for each individual sub</w:t>
      </w:r>
      <w:r w:rsidR="006B3EF0">
        <w:t>-</w:t>
      </w:r>
      <w:r>
        <w:t>criterion</w:t>
      </w:r>
      <w:r w:rsidR="00410DA3">
        <w:t xml:space="preserve"> and or sub-sub criterion where indicated.</w:t>
      </w:r>
    </w:p>
    <w:p w14:paraId="1AB58192" w14:textId="60C407EF" w:rsidR="00101902" w:rsidRPr="00B17C6C" w:rsidRDefault="00C214B1" w:rsidP="00915583">
      <w:pPr>
        <w:ind w:left="720"/>
        <w:jc w:val="both"/>
        <w:rPr>
          <w:b/>
          <w:bCs/>
        </w:rPr>
      </w:pPr>
      <w:r w:rsidRPr="00B17C6C">
        <w:rPr>
          <w:b/>
          <w:bCs/>
        </w:rPr>
        <w:t xml:space="preserve">If the Tenderer fails to achieve the requisite minimum score of </w:t>
      </w:r>
      <w:r w:rsidR="00AC2E3E" w:rsidRPr="00B17C6C">
        <w:rPr>
          <w:b/>
          <w:bCs/>
        </w:rPr>
        <w:t>70</w:t>
      </w:r>
      <w:r w:rsidRPr="00B17C6C">
        <w:rPr>
          <w:b/>
          <w:bCs/>
        </w:rPr>
        <w:t>% for any one criterion</w:t>
      </w:r>
      <w:r w:rsidR="00410DA3" w:rsidRPr="00B17C6C">
        <w:rPr>
          <w:b/>
          <w:bCs/>
        </w:rPr>
        <w:t>, sub-criterion or sub-sub-criterion</w:t>
      </w:r>
      <w:r w:rsidRPr="00B17C6C">
        <w:rPr>
          <w:b/>
          <w:bCs/>
        </w:rPr>
        <w:t xml:space="preserve"> </w:t>
      </w:r>
      <w:r w:rsidR="00F65407" w:rsidRPr="00B17C6C">
        <w:rPr>
          <w:b/>
          <w:bCs/>
        </w:rPr>
        <w:t>as</w:t>
      </w:r>
      <w:r w:rsidR="00B17C6C" w:rsidRPr="00B17C6C">
        <w:rPr>
          <w:b/>
          <w:bCs/>
        </w:rPr>
        <w:t xml:space="preserve"> indicated</w:t>
      </w:r>
      <w:r w:rsidR="00F65407" w:rsidRPr="00B17C6C">
        <w:rPr>
          <w:b/>
          <w:bCs/>
        </w:rPr>
        <w:t xml:space="preserve"> below, </w:t>
      </w:r>
      <w:r w:rsidRPr="00B17C6C">
        <w:rPr>
          <w:b/>
          <w:bCs/>
        </w:rPr>
        <w:t>then the Tenderer will be eliminated from further participation in the Competition.</w:t>
      </w:r>
    </w:p>
    <w:tbl>
      <w:tblPr>
        <w:tblW w:w="461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276"/>
        <w:gridCol w:w="1845"/>
      </w:tblGrid>
      <w:tr w:rsidR="008B0735" w:rsidRPr="00F22A5E" w14:paraId="2E6C8708" w14:textId="77777777" w:rsidTr="00AB3BBC">
        <w:trPr>
          <w:trHeight w:val="300"/>
          <w:jc w:val="right"/>
        </w:trPr>
        <w:tc>
          <w:tcPr>
            <w:tcW w:w="3136" w:type="pct"/>
            <w:shd w:val="clear" w:color="auto" w:fill="2F5496" w:themeFill="accent5" w:themeFillShade="BF"/>
            <w:vAlign w:val="center"/>
            <w:hideMark/>
          </w:tcPr>
          <w:p w14:paraId="403872F0" w14:textId="130ADF0A"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00D56061" w:rsidRPr="00F22A5E">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14:paraId="509E442B"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14:paraId="62A9FD6F"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00410DA3" w:rsidRPr="00F22A5E">
              <w:rPr>
                <w:rFonts w:asciiTheme="minorHAnsi" w:hAnsiTheme="minorHAnsi" w:cstheme="minorHAnsi"/>
                <w:b/>
                <w:bCs/>
                <w:color w:val="FFFFFF" w:themeColor="background1"/>
              </w:rPr>
              <w:t xml:space="preserve"> </w:t>
            </w:r>
          </w:p>
        </w:tc>
      </w:tr>
      <w:tr w:rsidR="008B0735" w:rsidRPr="00F22A5E" w14:paraId="01C30EC7" w14:textId="77777777" w:rsidTr="00AB3BBC">
        <w:trPr>
          <w:trHeight w:val="300"/>
          <w:jc w:val="right"/>
        </w:trPr>
        <w:tc>
          <w:tcPr>
            <w:tcW w:w="3136" w:type="pct"/>
            <w:shd w:val="clear" w:color="auto" w:fill="4472C4" w:themeFill="accent5"/>
            <w:vAlign w:val="center"/>
            <w:hideMark/>
          </w:tcPr>
          <w:p w14:paraId="1485137A" w14:textId="77777777" w:rsidR="006B3517" w:rsidRPr="00F22A5E" w:rsidRDefault="006B3517" w:rsidP="006105AD">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14:paraId="5048F36E"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14:paraId="19AFA113" w14:textId="77777777" w:rsidR="006B3517" w:rsidRPr="00F22A5E" w:rsidRDefault="00B17C6C"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006B3517" w:rsidRPr="002C03E4" w14:paraId="542C9DE3" w14:textId="77777777" w:rsidTr="00AB3BBC">
        <w:trPr>
          <w:trHeight w:val="300"/>
          <w:jc w:val="right"/>
        </w:trPr>
        <w:tc>
          <w:tcPr>
            <w:tcW w:w="5000" w:type="pct"/>
            <w:gridSpan w:val="3"/>
            <w:shd w:val="clear" w:color="auto" w:fill="D9E2F3" w:themeFill="accent5" w:themeFillTint="33"/>
            <w:vAlign w:val="center"/>
          </w:tcPr>
          <w:p w14:paraId="331A969A" w14:textId="77777777" w:rsidR="006B3517" w:rsidRPr="00543400" w:rsidRDefault="006B3517"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1E104F2B" w14:textId="77777777" w:rsidR="006B3517"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14:paraId="72B9D818" w14:textId="63B817CE" w:rsidR="006B3517" w:rsidRPr="00F961F4" w:rsidRDefault="006B3517" w:rsidP="00AB2221">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14:paraId="5EA408C1" w14:textId="22AB6B18" w:rsidR="006B3517" w:rsidRPr="00F961F4" w:rsidRDefault="006B3517" w:rsidP="00AB2221">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14:paraId="55F0ADA7" w14:textId="77777777" w:rsidR="00F961F4" w:rsidRDefault="00F961F4"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14:paraId="0D42BBD5" w14:textId="3871819E" w:rsidR="00F961F4" w:rsidRPr="00F961F4" w:rsidRDefault="00F961F4" w:rsidP="00AB2221">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7D46A9" w:rsidRPr="002C03E4" w14:paraId="011B4476" w14:textId="77777777" w:rsidTr="00AB3BBC">
        <w:trPr>
          <w:trHeight w:val="300"/>
          <w:jc w:val="right"/>
        </w:trPr>
        <w:tc>
          <w:tcPr>
            <w:tcW w:w="3136" w:type="pct"/>
            <w:shd w:val="clear" w:color="auto" w:fill="D9E2F3" w:themeFill="accent5" w:themeFillTint="33"/>
            <w:vAlign w:val="center"/>
          </w:tcPr>
          <w:p w14:paraId="4EB2008E" w14:textId="77777777" w:rsidR="006B3517" w:rsidRPr="00983BA8" w:rsidDel="00221E65"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w:t>
            </w:r>
            <w:r w:rsidRPr="00983BA8">
              <w:rPr>
                <w:rFonts w:asciiTheme="minorHAnsi" w:hAnsiTheme="minorHAnsi" w:cstheme="minorHAnsi"/>
                <w:szCs w:val="22"/>
              </w:rPr>
              <w:lastRenderedPageBreak/>
              <w:t xml:space="preserve">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14:paraId="1DCC216D"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lastRenderedPageBreak/>
              <w:t>70 marks</w:t>
            </w:r>
          </w:p>
        </w:tc>
        <w:tc>
          <w:tcPr>
            <w:tcW w:w="1102" w:type="pct"/>
            <w:shd w:val="clear" w:color="auto" w:fill="D9E2F3" w:themeFill="accent5" w:themeFillTint="33"/>
            <w:vAlign w:val="center"/>
          </w:tcPr>
          <w:p w14:paraId="3B2B2445"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7D46A9" w:rsidRPr="002C03E4" w14:paraId="2B45180A" w14:textId="77777777" w:rsidTr="00AB3BBC">
        <w:trPr>
          <w:trHeight w:val="300"/>
          <w:jc w:val="right"/>
        </w:trPr>
        <w:tc>
          <w:tcPr>
            <w:tcW w:w="3136" w:type="pct"/>
            <w:shd w:val="clear" w:color="auto" w:fill="D9E2F3" w:themeFill="accent5" w:themeFillTint="33"/>
            <w:vAlign w:val="center"/>
          </w:tcPr>
          <w:p w14:paraId="0E1E0ABB" w14:textId="253842E0" w:rsidR="006B3517"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00FE6796" w:rsidRPr="00152304">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14:paraId="318E73B0"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14:paraId="40F8FE6B"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008B0735" w:rsidRPr="00F22A5E" w14:paraId="2E6B9280" w14:textId="77777777" w:rsidTr="00AB3BBC">
        <w:trPr>
          <w:trHeight w:val="300"/>
          <w:jc w:val="right"/>
        </w:trPr>
        <w:tc>
          <w:tcPr>
            <w:tcW w:w="3136" w:type="pct"/>
            <w:shd w:val="clear" w:color="auto" w:fill="4472C4" w:themeFill="accent5"/>
            <w:vAlign w:val="center"/>
            <w:hideMark/>
          </w:tcPr>
          <w:p w14:paraId="14B80C9B" w14:textId="77777777" w:rsidR="006B3517" w:rsidRPr="00F22A5E" w:rsidRDefault="006B3517" w:rsidP="006105AD">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14:paraId="73C84908" w14:textId="77777777" w:rsidR="006B3517" w:rsidRPr="00F22A5E" w:rsidRDefault="006B3517" w:rsidP="006105AD">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14:paraId="65A6B6FC"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14:paraId="47C6BDC9"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71762F6B" w14:textId="77777777" w:rsidTr="00AB3BBC">
        <w:trPr>
          <w:trHeight w:val="300"/>
          <w:jc w:val="right"/>
        </w:trPr>
        <w:tc>
          <w:tcPr>
            <w:tcW w:w="5000" w:type="pct"/>
            <w:gridSpan w:val="3"/>
            <w:shd w:val="clear" w:color="auto" w:fill="D9E2F3" w:themeFill="accent5" w:themeFillTint="33"/>
          </w:tcPr>
          <w:p w14:paraId="6FE0011A" w14:textId="77777777" w:rsidR="00B17C6C" w:rsidRPr="00543400" w:rsidRDefault="00B17C6C"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7F974305" w14:textId="77777777"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14:paraId="68F30B54" w14:textId="6EB5CFA8"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14:paraId="4F0680BD" w14:textId="77777777" w:rsidR="00B17C6C" w:rsidRDefault="00B17C6C" w:rsidP="00AB2221">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14:paraId="4785A9BA" w14:textId="77777777" w:rsidR="00F961F4" w:rsidRDefault="00F961F4" w:rsidP="00AB2221">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14:paraId="6DCD20F4" w14:textId="33EB8E10" w:rsidR="006B3517" w:rsidRPr="00BB7C91" w:rsidRDefault="00F961F4" w:rsidP="00AB2221">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00477B98" w:rsidRPr="00BB7C91">
              <w:rPr>
                <w:rFonts w:asciiTheme="minorHAnsi" w:hAnsiTheme="minorHAnsi" w:cstheme="minorHAnsi"/>
                <w:bCs/>
                <w:szCs w:val="22"/>
              </w:rPr>
              <w:t>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007D46A9" w:rsidRPr="002C03E4" w14:paraId="10D5743C" w14:textId="77777777" w:rsidTr="00AB3BBC">
        <w:trPr>
          <w:trHeight w:val="300"/>
          <w:jc w:val="right"/>
        </w:trPr>
        <w:tc>
          <w:tcPr>
            <w:tcW w:w="3136" w:type="pct"/>
            <w:shd w:val="clear" w:color="auto" w:fill="D9E2F3" w:themeFill="accent5" w:themeFillTint="33"/>
          </w:tcPr>
          <w:p w14:paraId="5E060299" w14:textId="77777777" w:rsidR="006B3517" w:rsidRDefault="006B3517" w:rsidP="00AB2221">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14:paraId="279E829F"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14:paraId="0705DBD7"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14:paraId="06CF84ED"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Meat and meat alternatives;</w:t>
            </w:r>
          </w:p>
          <w:p w14:paraId="622B25F4"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vegetables; </w:t>
            </w:r>
          </w:p>
          <w:p w14:paraId="2C5BE1C6" w14:textId="77777777" w:rsidR="006B3517" w:rsidRPr="00543400" w:rsidRDefault="006B3517" w:rsidP="00AB2221">
            <w:pPr>
              <w:spacing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14:paraId="5BF1447E" w14:textId="77777777" w:rsidR="006B3517" w:rsidRPr="00543400" w:rsidRDefault="006B3517" w:rsidP="00AB2221">
            <w:pPr>
              <w:spacing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14:paraId="51DD6E43" w14:textId="77777777" w:rsidR="006B3517" w:rsidRDefault="006B3517" w:rsidP="006105AD">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36DBEE09" w14:textId="77777777" w:rsidR="006B3517" w:rsidRDefault="006B3517" w:rsidP="006105AD">
            <w:pPr>
              <w:spacing w:line="240" w:lineRule="auto"/>
              <w:jc w:val="center"/>
              <w:rPr>
                <w:rFonts w:asciiTheme="minorHAnsi" w:hAnsiTheme="minorHAnsi" w:cstheme="minorHAnsi"/>
                <w:szCs w:val="22"/>
                <w:lang w:val="en-IE"/>
              </w:rPr>
            </w:pPr>
          </w:p>
          <w:p w14:paraId="2E47A61D" w14:textId="77777777" w:rsidR="006B3517" w:rsidRPr="00E47BA0"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133 marks</w:t>
            </w:r>
          </w:p>
          <w:p w14:paraId="0DBC6E05" w14:textId="77777777" w:rsidR="006B3517" w:rsidRPr="00E47BA0" w:rsidRDefault="006B3517" w:rsidP="006105AD">
            <w:pPr>
              <w:spacing w:line="240" w:lineRule="auto"/>
              <w:jc w:val="center"/>
              <w:rPr>
                <w:rFonts w:asciiTheme="minorHAnsi" w:hAnsiTheme="minorHAnsi" w:cstheme="minorHAnsi"/>
                <w:szCs w:val="22"/>
                <w:lang w:val="en-IE"/>
              </w:rPr>
            </w:pPr>
          </w:p>
        </w:tc>
      </w:tr>
      <w:tr w:rsidR="006B3517" w:rsidRPr="002C03E4" w14:paraId="5A8745CD" w14:textId="77777777" w:rsidTr="00AB3BBC">
        <w:trPr>
          <w:trHeight w:val="300"/>
          <w:jc w:val="right"/>
        </w:trPr>
        <w:tc>
          <w:tcPr>
            <w:tcW w:w="5000" w:type="pct"/>
            <w:gridSpan w:val="3"/>
            <w:shd w:val="clear" w:color="auto" w:fill="D9E2F3" w:themeFill="accent5" w:themeFillTint="33"/>
          </w:tcPr>
          <w:p w14:paraId="67D8E109" w14:textId="77777777" w:rsidR="006B3517" w:rsidRPr="00543400" w:rsidRDefault="006B3517" w:rsidP="00AB2221">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14:paraId="063DFBCD"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14:paraId="12F19FAC" w14:textId="77777777" w:rsidR="006B3517" w:rsidRPr="00A96A26" w:rsidRDefault="006B3517" w:rsidP="00AB2221">
            <w:pPr>
              <w:spacing w:line="240" w:lineRule="auto"/>
              <w:rPr>
                <w:rFonts w:asciiTheme="majorHAnsi" w:hAnsiTheme="majorHAnsi" w:cstheme="majorHAnsi"/>
                <w:lang w:val="en-IE"/>
              </w:rPr>
            </w:pPr>
            <w:r w:rsidRPr="00543400">
              <w:rPr>
                <w:rFonts w:asciiTheme="minorHAnsi" w:hAnsiTheme="minorHAnsi" w:cstheme="minorHAnsi"/>
                <w:szCs w:val="22"/>
              </w:rPr>
              <w:lastRenderedPageBreak/>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007D46A9" w:rsidRPr="002C03E4" w14:paraId="2A275314" w14:textId="77777777" w:rsidTr="00AB3BBC">
        <w:trPr>
          <w:trHeight w:val="300"/>
          <w:jc w:val="right"/>
        </w:trPr>
        <w:tc>
          <w:tcPr>
            <w:tcW w:w="3136" w:type="pct"/>
            <w:shd w:val="clear" w:color="auto" w:fill="D9E2F3" w:themeFill="accent5" w:themeFillTint="33"/>
          </w:tcPr>
          <w:p w14:paraId="128DABC8" w14:textId="77777777" w:rsidR="006B3517" w:rsidRPr="00543400" w:rsidRDefault="00C671D1" w:rsidP="00AB2221">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B.2.A</w:t>
            </w:r>
            <w:r w:rsidR="006B3517">
              <w:rPr>
                <w:rFonts w:asciiTheme="minorHAnsi" w:hAnsiTheme="minorHAnsi" w:cstheme="minorHAnsi"/>
                <w:szCs w:val="22"/>
              </w:rPr>
              <w:t xml:space="preserve"> </w:t>
            </w:r>
            <w:r w:rsidR="006B3517" w:rsidRPr="00BB7C91">
              <w:rPr>
                <w:rFonts w:asciiTheme="minorHAnsi" w:hAnsiTheme="minorHAnsi" w:cstheme="minorHAnsi"/>
                <w:szCs w:val="22"/>
              </w:rPr>
              <w:t>ensur</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006B3517" w:rsidRPr="00BB7C91">
              <w:rPr>
                <w:rFonts w:asciiTheme="minorHAnsi" w:hAnsiTheme="minorHAnsi" w:cstheme="minorHAnsi"/>
                <w:szCs w:val="22"/>
              </w:rPr>
              <w:t xml:space="preserve"> the nutritional food content as set out in Appendix 1 below. </w:t>
            </w:r>
            <w:r w:rsidR="006B3517" w:rsidRPr="00BB7C91">
              <w:rPr>
                <w:rFonts w:asciiTheme="minorHAnsi" w:hAnsiTheme="minorHAnsi" w:cstheme="minorHAnsi"/>
                <w:color w:val="000000" w:themeColor="text1"/>
                <w:szCs w:val="22"/>
                <w:lang w:val="en-IE"/>
              </w:rPr>
              <w:t xml:space="preserve">The approach </w:t>
            </w:r>
            <w:r w:rsidR="006B3517" w:rsidRPr="00BB7C91">
              <w:rPr>
                <w:rFonts w:asciiTheme="minorHAnsi" w:hAnsiTheme="minorHAnsi" w:cstheme="minorHAnsi"/>
                <w:b/>
                <w:color w:val="000000" w:themeColor="text1"/>
                <w:szCs w:val="22"/>
                <w:u w:val="single"/>
                <w:lang w:val="en-IE"/>
              </w:rPr>
              <w:t>must</w:t>
            </w:r>
            <w:r w:rsidR="006B3517" w:rsidRPr="00BB7C91">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14:paraId="6003D71E"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E609456"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7AB6B454" w14:textId="77777777" w:rsidTr="00AB3BBC">
        <w:trPr>
          <w:trHeight w:val="923"/>
          <w:jc w:val="right"/>
        </w:trPr>
        <w:tc>
          <w:tcPr>
            <w:tcW w:w="3136" w:type="pct"/>
            <w:shd w:val="clear" w:color="auto" w:fill="D9E2F3" w:themeFill="accent5" w:themeFillTint="33"/>
          </w:tcPr>
          <w:p w14:paraId="41AAE3B5" w14:textId="7777777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006B3517" w:rsidRPr="00BB7C91">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006B3517" w:rsidRPr="00BB7C91">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14:paraId="2EDF9748" w14:textId="02F156C6"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52BB68F7"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6F4441F0" w14:textId="77777777" w:rsidTr="00AB3BBC">
        <w:trPr>
          <w:trHeight w:val="300"/>
          <w:jc w:val="right"/>
        </w:trPr>
        <w:tc>
          <w:tcPr>
            <w:tcW w:w="3136" w:type="pct"/>
            <w:tcBorders>
              <w:bottom w:val="single" w:sz="4" w:space="0" w:color="auto"/>
            </w:tcBorders>
            <w:shd w:val="clear" w:color="auto" w:fill="D9E2F3" w:themeFill="accent5" w:themeFillTint="33"/>
            <w:hideMark/>
          </w:tcPr>
          <w:p w14:paraId="4E30EA3C" w14:textId="5B675F4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006B3517" w:rsidRPr="00BB7C91">
              <w:rPr>
                <w:rFonts w:asciiTheme="minorHAnsi" w:hAnsiTheme="minorHAnsi" w:cstheme="minorHAnsi"/>
                <w:szCs w:val="22"/>
              </w:rPr>
              <w:t>avoid</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006B3517" w:rsidRPr="00BB7C91">
              <w:rPr>
                <w:rFonts w:asciiTheme="minorHAnsi" w:hAnsiTheme="minorHAnsi" w:cstheme="minorHAnsi"/>
                <w:szCs w:val="22"/>
              </w:rPr>
              <w:t xml:space="preserve"> </w:t>
            </w:r>
            <w:r w:rsidR="00F74B10">
              <w:rPr>
                <w:rFonts w:asciiTheme="minorHAnsi" w:hAnsiTheme="minorHAnsi" w:cstheme="minorHAnsi"/>
                <w:szCs w:val="22"/>
              </w:rPr>
              <w:t xml:space="preserve">food </w:t>
            </w:r>
            <w:r w:rsidR="006B3517" w:rsidRPr="00BB7C91">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to: </w:t>
            </w:r>
            <w:r w:rsidR="004D1EB1" w:rsidRPr="00543400">
              <w:rPr>
                <w:rFonts w:asciiTheme="minorHAnsi" w:hAnsiTheme="minorHAnsi" w:cstheme="minorHAnsi"/>
                <w:szCs w:val="22"/>
              </w:rPr>
              <w:t>lactose-free, gluten-free</w:t>
            </w:r>
            <w:r w:rsidR="006B3517" w:rsidRPr="00BB7C91">
              <w:rPr>
                <w:rFonts w:asciiTheme="minorHAnsi" w:hAnsiTheme="minorHAnsi" w:cstheme="minorHAnsi"/>
                <w:szCs w:val="22"/>
              </w:rPr>
              <w:t>, religious observance</w:t>
            </w:r>
            <w:r w:rsidR="004D1EB1">
              <w:rPr>
                <w:rFonts w:asciiTheme="minorHAnsi" w:hAnsiTheme="minorHAnsi" w:cstheme="minorHAnsi"/>
                <w:szCs w:val="22"/>
              </w:rPr>
              <w:t>, halal</w:t>
            </w:r>
            <w:r w:rsidR="006B3517" w:rsidRPr="00BB7C91">
              <w:rPr>
                <w:rFonts w:asciiTheme="minorHAnsi" w:hAnsiTheme="minorHAnsi" w:cstheme="minorHAnsi"/>
                <w:szCs w:val="22"/>
              </w:rPr>
              <w:t>,</w:t>
            </w:r>
            <w:r w:rsidR="004D1EB1">
              <w:rPr>
                <w:rFonts w:asciiTheme="minorHAnsi" w:hAnsiTheme="minorHAnsi" w:cstheme="minorHAnsi"/>
                <w:szCs w:val="22"/>
              </w:rPr>
              <w:t xml:space="preserve"> </w:t>
            </w:r>
            <w:r w:rsidR="004D1EB1" w:rsidRPr="00543400">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004D1EB1" w:rsidRPr="00543400">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sz="4" w:space="0" w:color="auto"/>
            </w:tcBorders>
            <w:shd w:val="clear" w:color="auto" w:fill="D9E2F3" w:themeFill="accent5" w:themeFillTint="33"/>
            <w:vAlign w:val="center"/>
            <w:hideMark/>
          </w:tcPr>
          <w:p w14:paraId="4596D30B"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14:paraId="462B1F44" w14:textId="77777777" w:rsidR="006B3517" w:rsidRPr="00543400" w:rsidRDefault="006B3517" w:rsidP="006105AD">
            <w:pPr>
              <w:spacing w:line="240" w:lineRule="auto"/>
              <w:jc w:val="center"/>
              <w:rPr>
                <w:rFonts w:asciiTheme="minorHAnsi" w:hAnsiTheme="minorHAnsi" w:cstheme="minorHAnsi"/>
                <w:szCs w:val="22"/>
                <w:lang w:val="en-IE"/>
              </w:rPr>
            </w:pPr>
          </w:p>
        </w:tc>
        <w:tc>
          <w:tcPr>
            <w:tcW w:w="1102" w:type="pct"/>
            <w:tcBorders>
              <w:bottom w:val="single" w:sz="4" w:space="0" w:color="auto"/>
            </w:tcBorders>
            <w:shd w:val="clear" w:color="auto" w:fill="D9E2F3" w:themeFill="accent5" w:themeFillTint="33"/>
            <w:vAlign w:val="center"/>
            <w:hideMark/>
          </w:tcPr>
          <w:p w14:paraId="7F5B5E79"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F22A5E" w14:paraId="03993DAD" w14:textId="77777777" w:rsidTr="00AB3BBC">
        <w:trPr>
          <w:trHeight w:val="300"/>
          <w:jc w:val="right"/>
        </w:trPr>
        <w:tc>
          <w:tcPr>
            <w:tcW w:w="3136" w:type="pct"/>
            <w:shd w:val="clear" w:color="auto" w:fill="4472C4" w:themeFill="accent5"/>
            <w:vAlign w:val="center"/>
            <w:hideMark/>
          </w:tcPr>
          <w:p w14:paraId="28A2894D" w14:textId="7A9D02C5" w:rsidR="006B3517" w:rsidRPr="00F22A5E" w:rsidRDefault="00C2134E" w:rsidP="006105AD">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006B3517" w:rsidRPr="00F22A5E">
              <w:rPr>
                <w:rFonts w:asciiTheme="minorHAnsi" w:hAnsiTheme="minorHAnsi" w:cstheme="minorHAnsi"/>
                <w:b/>
                <w:bCs/>
                <w:color w:val="FFFFFF" w:themeColor="background1"/>
                <w:szCs w:val="22"/>
              </w:rPr>
              <w:t>C. Contract Performance Management</w:t>
            </w:r>
          </w:p>
          <w:p w14:paraId="7E7A253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14:paraId="2EF28B72"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14:paraId="29DC4D96"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6B3517" w:rsidRPr="002C03E4" w14:paraId="74149372" w14:textId="77777777" w:rsidTr="00AB3BBC">
        <w:trPr>
          <w:trHeight w:val="300"/>
          <w:jc w:val="right"/>
        </w:trPr>
        <w:tc>
          <w:tcPr>
            <w:tcW w:w="5000" w:type="pct"/>
            <w:gridSpan w:val="3"/>
            <w:shd w:val="clear" w:color="auto" w:fill="D9E2F3" w:themeFill="accent5" w:themeFillTint="33"/>
          </w:tcPr>
          <w:p w14:paraId="28DFC295" w14:textId="77777777" w:rsidR="00477B98" w:rsidRPr="00543400" w:rsidRDefault="00477B98" w:rsidP="006105AD">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2B389277" w14:textId="77777777" w:rsidR="00477B98" w:rsidRDefault="00477B98" w:rsidP="006105AD">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14:paraId="3457ABE2" w14:textId="5EBE1BB0" w:rsidR="00477B98" w:rsidRDefault="00477B98" w:rsidP="006105AD">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14:paraId="2269CFF9" w14:textId="3E3908A1" w:rsidR="00477B98" w:rsidRDefault="00477B98" w:rsidP="006105AD">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505C5940" w14:textId="2D0CCC3A" w:rsidR="00477B98" w:rsidRDefault="00477B98" w:rsidP="006105AD">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01D8C545" w14:textId="0DFDA19E" w:rsidR="00477B98" w:rsidRDefault="00F961F4" w:rsidP="006105AD">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007D46A9" w:rsidRPr="002C03E4" w14:paraId="10E39886" w14:textId="77777777" w:rsidTr="00AB3BBC">
        <w:trPr>
          <w:trHeight w:val="300"/>
          <w:jc w:val="right"/>
        </w:trPr>
        <w:tc>
          <w:tcPr>
            <w:tcW w:w="3136" w:type="pct"/>
            <w:shd w:val="clear" w:color="auto" w:fill="D9E2F3" w:themeFill="accent5" w:themeFillTint="33"/>
          </w:tcPr>
          <w:p w14:paraId="54698323" w14:textId="77777777"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14:paraId="6ED8B6E5"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14:paraId="0AED5F96" w14:textId="77777777"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p>
          <w:p w14:paraId="4F78C2A6" w14:textId="77777777" w:rsidR="006B3517" w:rsidRDefault="006B3517" w:rsidP="00F936D8">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14:paraId="66D04D3E" w14:textId="77777777" w:rsidR="006B3517" w:rsidRPr="006D25F3" w:rsidRDefault="006B3517" w:rsidP="00F936D8">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 xml:space="preserve">including qualifications and relevant </w:t>
            </w:r>
            <w:r w:rsidRPr="006D25F3">
              <w:rPr>
                <w:rFonts w:asciiTheme="minorHAnsi" w:hAnsiTheme="minorHAnsi" w:cstheme="minorHAnsi"/>
                <w:b/>
                <w:bCs/>
                <w:color w:val="000000" w:themeColor="text1"/>
                <w:szCs w:val="22"/>
                <w:lang w:val="en-IE"/>
              </w:rPr>
              <w:lastRenderedPageBreak/>
              <w:t>previous experience in the role for their proposed KAM.</w:t>
            </w:r>
          </w:p>
          <w:p w14:paraId="45E60B09" w14:textId="75FC8223" w:rsidR="00F650FE" w:rsidRDefault="006B3517" w:rsidP="00F936D8">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14:paraId="603035CA" w14:textId="296543E2" w:rsidR="00F650FE" w:rsidRPr="00543400" w:rsidRDefault="00F650FE" w:rsidP="00F936D8">
            <w:pPr>
              <w:spacing w:line="240" w:lineRule="auto"/>
              <w:rPr>
                <w:rFonts w:asciiTheme="minorHAnsi" w:hAnsiTheme="minorHAnsi" w:cstheme="minorHAnsi"/>
                <w:b/>
                <w:szCs w:val="22"/>
              </w:rPr>
            </w:pPr>
            <w:r>
              <w:rPr>
                <w:rFonts w:asciiTheme="minorHAnsi" w:hAnsiTheme="minorHAnsi" w:cstheme="minorHAnsi"/>
                <w:b/>
                <w:szCs w:val="22"/>
              </w:rPr>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14:paraId="348C604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50 Marks</w:t>
            </w:r>
          </w:p>
        </w:tc>
        <w:tc>
          <w:tcPr>
            <w:tcW w:w="1102" w:type="pct"/>
            <w:shd w:val="clear" w:color="auto" w:fill="D9E2F3" w:themeFill="accent5" w:themeFillTint="33"/>
            <w:vAlign w:val="center"/>
          </w:tcPr>
          <w:p w14:paraId="08571C41" w14:textId="77777777" w:rsidR="006B3517" w:rsidRDefault="006B3517" w:rsidP="006105AD">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007D46A9" w:rsidRPr="002C03E4" w14:paraId="081A409A" w14:textId="77777777" w:rsidTr="00AB3BBC">
        <w:trPr>
          <w:trHeight w:val="300"/>
          <w:jc w:val="right"/>
        </w:trPr>
        <w:tc>
          <w:tcPr>
            <w:tcW w:w="3136" w:type="pct"/>
            <w:shd w:val="clear" w:color="auto" w:fill="D9E2F3" w:themeFill="accent5" w:themeFillTint="33"/>
            <w:vAlign w:val="center"/>
          </w:tcPr>
          <w:p w14:paraId="065EF4EC" w14:textId="5F038856"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03E6A39B"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14:paraId="421F28AE" w14:textId="5C860370"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p>
          <w:p w14:paraId="40687DF7"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14:paraId="03B55602"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14:paraId="5EB14611"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14:paraId="51D9F4FC" w14:textId="77777777" w:rsidR="006B3517" w:rsidRPr="00464FDC"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sidR="00464FDC">
              <w:rPr>
                <w:rFonts w:asciiTheme="minorHAnsi" w:hAnsiTheme="minorHAnsi" w:cstheme="minorHAnsi"/>
                <w:color w:val="000000" w:themeColor="text1"/>
                <w:szCs w:val="22"/>
                <w:lang w:val="en-IE"/>
              </w:rPr>
              <w:t>;</w:t>
            </w:r>
          </w:p>
          <w:p w14:paraId="31983639" w14:textId="77777777" w:rsidR="00464FDC" w:rsidRPr="00464FDC" w:rsidRDefault="00464FDC" w:rsidP="00F936D8">
            <w:pPr>
              <w:pStyle w:val="ListParagraph"/>
              <w:numPr>
                <w:ilvl w:val="0"/>
                <w:numId w:val="15"/>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14:paraId="3764F7E8" w14:textId="77777777" w:rsidR="006B3517" w:rsidRDefault="006B3517" w:rsidP="00F936D8">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14:paraId="378758E5" w14:textId="77777777" w:rsidR="006D25F3" w:rsidRPr="006D25F3" w:rsidRDefault="006D25F3" w:rsidP="00F936D8">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14:paraId="5E6A2C52" w14:textId="77777777" w:rsidR="006B3517" w:rsidRDefault="006B3517" w:rsidP="006105AD">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2A332B8B" w14:textId="77777777" w:rsidR="006B3517" w:rsidRPr="00211A80" w:rsidRDefault="006B3517" w:rsidP="006105AD">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008B0735" w:rsidRPr="002C03E4" w14:paraId="713668A4" w14:textId="77777777" w:rsidTr="00AB3BBC">
        <w:trPr>
          <w:trHeight w:val="300"/>
          <w:jc w:val="right"/>
        </w:trPr>
        <w:tc>
          <w:tcPr>
            <w:tcW w:w="3136" w:type="pct"/>
            <w:tcBorders>
              <w:bottom w:val="single" w:sz="4" w:space="0" w:color="auto"/>
            </w:tcBorders>
            <w:shd w:val="clear" w:color="auto" w:fill="D9E2F3" w:themeFill="accent5" w:themeFillTint="33"/>
          </w:tcPr>
          <w:p w14:paraId="722D03E6" w14:textId="7A6A45F7" w:rsidR="006B3517" w:rsidRPr="00543400" w:rsidRDefault="006B3517" w:rsidP="00AB3BBC">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2050ABE3" w14:textId="0CC04AF0" w:rsidR="006B3517" w:rsidRDefault="006B3517" w:rsidP="00AB3BBC">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14:paraId="412E11E7" w14:textId="77777777" w:rsidR="006D25F3" w:rsidRPr="006D25F3" w:rsidRDefault="006D25F3" w:rsidP="00AB3BBC">
            <w:pPr>
              <w:spacing w:line="240" w:lineRule="auto"/>
              <w:ind w:left="720"/>
              <w:contextualSpacing/>
              <w:outlineLvl w:val="2"/>
              <w:rPr>
                <w:rFonts w:asciiTheme="minorHAnsi" w:hAnsiTheme="minorHAnsi" w:cstheme="minorHAnsi"/>
                <w:color w:val="000000"/>
                <w:szCs w:val="22"/>
                <w:lang w:val="en-IE"/>
              </w:rPr>
            </w:pPr>
          </w:p>
          <w:p w14:paraId="2643DEB3" w14:textId="61C90217" w:rsidR="006D25F3" w:rsidRDefault="006D25F3" w:rsidP="00AB3BBC">
            <w:pPr>
              <w:spacing w:line="240" w:lineRule="auto"/>
              <w:contextualSpacing/>
              <w:outlineLvl w:val="2"/>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p>
          <w:p w14:paraId="595AA1C1" w14:textId="77777777" w:rsidR="0090638C" w:rsidRDefault="0090638C" w:rsidP="00AB3BBC">
            <w:pPr>
              <w:spacing w:line="240" w:lineRule="auto"/>
              <w:contextualSpacing/>
              <w:outlineLvl w:val="2"/>
              <w:rPr>
                <w:rFonts w:asciiTheme="minorHAnsi" w:hAnsiTheme="minorHAnsi" w:cstheme="minorHAnsi"/>
                <w:szCs w:val="22"/>
              </w:rPr>
            </w:pPr>
          </w:p>
          <w:p w14:paraId="7540511A" w14:textId="4C8CC8FB"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0090638C" w:rsidRPr="00543400">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0090638C" w:rsidRPr="00543400">
              <w:rPr>
                <w:rFonts w:asciiTheme="minorHAnsi" w:hAnsiTheme="minorHAnsi" w:cstheme="minorHAnsi"/>
                <w:color w:val="000000"/>
                <w:szCs w:val="22"/>
              </w:rPr>
              <w:t xml:space="preserve">will ensure the quality and continuity of service over the full Term of the Services Contract; </w:t>
            </w:r>
          </w:p>
          <w:p w14:paraId="3F743BCB" w14:textId="2FC550C5"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0090638C" w:rsidRPr="00543400">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0090638C" w:rsidRPr="00543400">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r w:rsidR="0090638C" w:rsidRPr="00543400">
              <w:rPr>
                <w:rFonts w:asciiTheme="minorHAnsi" w:hAnsiTheme="minorHAnsi" w:cstheme="minorHAnsi"/>
                <w:color w:val="000000"/>
                <w:szCs w:val="22"/>
              </w:rPr>
              <w:t>training;</w:t>
            </w:r>
          </w:p>
          <w:p w14:paraId="1F71A0CA" w14:textId="398E9584" w:rsidR="0090638C" w:rsidRPr="00543400" w:rsidRDefault="00D309B2" w:rsidP="00034298">
            <w:pPr>
              <w:numPr>
                <w:ilvl w:val="0"/>
                <w:numId w:val="19"/>
              </w:numPr>
              <w:spacing w:line="240" w:lineRule="auto"/>
              <w:contextualSpacing/>
              <w:outlineLvl w:val="2"/>
              <w:rPr>
                <w:rFonts w:asciiTheme="minorHAnsi" w:hAnsiTheme="minorHAnsi" w:cstheme="minorHAnsi"/>
                <w:color w:val="000000"/>
                <w:szCs w:val="22"/>
                <w:lang w:val="en-IE"/>
              </w:rPr>
            </w:pPr>
            <w:r w:rsidRPr="00D309B2">
              <w:rPr>
                <w:rFonts w:asciiTheme="minorHAnsi" w:hAnsiTheme="minorHAnsi" w:cstheme="minorHAnsi"/>
                <w:color w:val="000000"/>
                <w:szCs w:val="22"/>
              </w:rPr>
              <w:lastRenderedPageBreak/>
              <w:t>what m</w:t>
            </w:r>
            <w:r w:rsidR="0090638C" w:rsidRPr="00D309B2">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0090638C" w:rsidRPr="00D309B2">
              <w:rPr>
                <w:rFonts w:asciiTheme="minorHAnsi" w:hAnsiTheme="minorHAnsi" w:cstheme="minorHAnsi"/>
                <w:color w:val="000000"/>
                <w:szCs w:val="22"/>
              </w:rPr>
              <w:t>for succession planning and skillset/experience replacement in the event of resource losses/sick and annual leave.</w:t>
            </w:r>
          </w:p>
        </w:tc>
        <w:tc>
          <w:tcPr>
            <w:tcW w:w="762" w:type="pct"/>
            <w:tcBorders>
              <w:bottom w:val="single" w:sz="4" w:space="0" w:color="auto"/>
            </w:tcBorders>
            <w:shd w:val="clear" w:color="auto" w:fill="D9E2F3" w:themeFill="accent5" w:themeFillTint="33"/>
            <w:vAlign w:val="center"/>
          </w:tcPr>
          <w:p w14:paraId="65321F00" w14:textId="77777777" w:rsidR="006B3517" w:rsidRPr="00543400"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10</w:t>
            </w:r>
            <w:r w:rsidRPr="00543400">
              <w:rPr>
                <w:rFonts w:asciiTheme="minorHAnsi" w:hAnsiTheme="minorHAnsi" w:cstheme="minorHAnsi"/>
                <w:color w:val="000000"/>
                <w:szCs w:val="22"/>
                <w:lang w:val="en-IE"/>
              </w:rPr>
              <w:t>0 marks</w:t>
            </w:r>
          </w:p>
        </w:tc>
        <w:tc>
          <w:tcPr>
            <w:tcW w:w="1102" w:type="pct"/>
            <w:tcBorders>
              <w:bottom w:val="single" w:sz="4" w:space="0" w:color="auto"/>
            </w:tcBorders>
            <w:shd w:val="clear" w:color="auto" w:fill="D9E2F3" w:themeFill="accent5" w:themeFillTint="33"/>
            <w:vAlign w:val="center"/>
          </w:tcPr>
          <w:p w14:paraId="4EDC36FD" w14:textId="77777777" w:rsidR="006B3517" w:rsidRDefault="006B3517" w:rsidP="006105AD">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008B0735" w:rsidRPr="00F22A5E" w14:paraId="4568962D" w14:textId="77777777" w:rsidTr="00AB3BBC">
        <w:trPr>
          <w:trHeight w:val="300"/>
          <w:jc w:val="right"/>
        </w:trPr>
        <w:tc>
          <w:tcPr>
            <w:tcW w:w="3136" w:type="pct"/>
            <w:shd w:val="clear" w:color="auto" w:fill="4472C4" w:themeFill="accent5"/>
            <w:vAlign w:val="center"/>
            <w:hideMark/>
          </w:tcPr>
          <w:p w14:paraId="4F59488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14:paraId="2F401AB7"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14:paraId="494DB6BF" w14:textId="77777777" w:rsidR="006B3517" w:rsidRPr="00F22A5E" w:rsidRDefault="00F961F4"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24F26677" w14:textId="77777777" w:rsidTr="00AB3BBC">
        <w:trPr>
          <w:trHeight w:val="300"/>
          <w:jc w:val="right"/>
        </w:trPr>
        <w:tc>
          <w:tcPr>
            <w:tcW w:w="5000" w:type="pct"/>
            <w:gridSpan w:val="3"/>
            <w:shd w:val="clear" w:color="auto" w:fill="D9E2F3" w:themeFill="accent5" w:themeFillTint="33"/>
          </w:tcPr>
          <w:p w14:paraId="58561F8D" w14:textId="77777777" w:rsidR="0080781D" w:rsidRDefault="006B3517" w:rsidP="00AB3BBC">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14:paraId="7B0550F1" w14:textId="77777777" w:rsidR="0080781D" w:rsidRDefault="0080781D" w:rsidP="00AB3BBC">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14:paraId="15FF1CE6" w14:textId="77777777" w:rsidR="00F961F4" w:rsidRPr="0080781D" w:rsidRDefault="00F961F4" w:rsidP="00AB3BBC">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14:paraId="77045408" w14:textId="775C17DF" w:rsidR="0080781D" w:rsidRDefault="0080781D"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14:paraId="7C18A4BF" w14:textId="77777777" w:rsidR="00C32FE4" w:rsidRDefault="00C32FE4" w:rsidP="00AB3BBC">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14:paraId="58753EAD" w14:textId="2D1B476B" w:rsidR="00F961F4" w:rsidRPr="00211A80" w:rsidRDefault="00F961F4" w:rsidP="00AB3BBC">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0080781D" w:rsidRPr="00BB7C91">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0080781D" w:rsidRPr="00BB7C91">
              <w:rPr>
                <w:rFonts w:asciiTheme="minorHAnsi" w:hAnsiTheme="minorHAnsi" w:cstheme="minorHAnsi"/>
                <w:bCs/>
                <w:szCs w:val="22"/>
              </w:rPr>
              <w:t>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006B3517" w:rsidRPr="002C03E4" w14:paraId="109EFD74" w14:textId="77777777" w:rsidTr="00AB3BBC">
        <w:trPr>
          <w:trHeight w:val="603"/>
          <w:jc w:val="right"/>
        </w:trPr>
        <w:tc>
          <w:tcPr>
            <w:tcW w:w="5000" w:type="pct"/>
            <w:gridSpan w:val="3"/>
            <w:shd w:val="clear" w:color="auto" w:fill="D9E2F3" w:themeFill="accent5" w:themeFillTint="33"/>
            <w:vAlign w:val="center"/>
          </w:tcPr>
          <w:p w14:paraId="0251A120" w14:textId="77777777" w:rsidR="006B3517" w:rsidRPr="007B0796" w:rsidRDefault="006B3517" w:rsidP="006105AD">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007D46A9" w:rsidRPr="002C03E4" w14:paraId="476DC9E2" w14:textId="77777777" w:rsidTr="00AB3BBC">
        <w:trPr>
          <w:trHeight w:val="300"/>
          <w:jc w:val="right"/>
        </w:trPr>
        <w:tc>
          <w:tcPr>
            <w:tcW w:w="3136" w:type="pct"/>
            <w:shd w:val="clear" w:color="auto" w:fill="D9E2F3" w:themeFill="accent5" w:themeFillTint="33"/>
          </w:tcPr>
          <w:p w14:paraId="3E6E00CB" w14:textId="74B6E671" w:rsidR="00C671D1"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14:paraId="1D213853"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The Contracting Authority aims to minimise waste on its school campus.</w:t>
            </w:r>
          </w:p>
          <w:p w14:paraId="1E7A940F" w14:textId="4398C94E" w:rsidR="0024669D" w:rsidRDefault="006B3517" w:rsidP="00AB3BBC">
            <w:pPr>
              <w:spacing w:line="240" w:lineRule="auto"/>
              <w:rPr>
                <w:rFonts w:asciiTheme="minorHAnsi" w:hAnsiTheme="minorHAnsi" w:cstheme="minorHAnsi"/>
                <w:szCs w:val="22"/>
              </w:rPr>
            </w:pPr>
            <w:r w:rsidRPr="0080781D">
              <w:rPr>
                <w:rFonts w:asciiTheme="minorHAnsi" w:hAnsiTheme="minorHAnsi" w:cstheme="minorHAnsi"/>
                <w:szCs w:val="22"/>
              </w:rPr>
              <w:t xml:space="preserve">Tenderers are required to detail </w:t>
            </w:r>
            <w:r w:rsidR="00510438">
              <w:rPr>
                <w:rFonts w:asciiTheme="minorHAnsi" w:hAnsiTheme="minorHAnsi" w:cstheme="minorHAnsi"/>
                <w:szCs w:val="22"/>
              </w:rPr>
              <w:t>their approach to</w:t>
            </w:r>
            <w:r w:rsidR="005E29B6">
              <w:rPr>
                <w:rFonts w:asciiTheme="minorHAnsi" w:hAnsiTheme="minorHAnsi" w:cstheme="minorHAnsi"/>
                <w:szCs w:val="22"/>
              </w:rPr>
              <w:t>:</w:t>
            </w:r>
          </w:p>
          <w:p w14:paraId="2231E405" w14:textId="4AFF5347" w:rsidR="00410061" w:rsidRDefault="0024669D" w:rsidP="00AB3BBC">
            <w:pPr>
              <w:spacing w:after="0" w:line="240" w:lineRule="auto"/>
              <w:rPr>
                <w:rFonts w:asciiTheme="minorHAnsi" w:hAnsiTheme="minorHAnsi" w:cstheme="minorHAnsi"/>
                <w:szCs w:val="22"/>
              </w:rPr>
            </w:pPr>
            <w:r>
              <w:rPr>
                <w:rFonts w:asciiTheme="minorHAnsi" w:hAnsiTheme="minorHAnsi" w:cstheme="minorHAnsi"/>
                <w:szCs w:val="22"/>
              </w:rPr>
              <w:t>-</w:t>
            </w:r>
            <w:r w:rsidR="00530808">
              <w:rPr>
                <w:rFonts w:asciiTheme="minorHAnsi" w:hAnsiTheme="minorHAnsi" w:cstheme="minorHAnsi"/>
                <w:szCs w:val="22"/>
              </w:rPr>
              <w:t xml:space="preserve"> </w:t>
            </w:r>
            <w:r w:rsidR="00530808" w:rsidRPr="00614370">
              <w:rPr>
                <w:rFonts w:asciiTheme="minorHAnsi" w:hAnsiTheme="minorHAnsi" w:cstheme="minorHAnsi"/>
                <w:szCs w:val="22"/>
              </w:rPr>
              <w:t>waste prevention and</w:t>
            </w:r>
            <w:r w:rsidR="006B3517" w:rsidRPr="0080781D">
              <w:rPr>
                <w:rFonts w:asciiTheme="minorHAnsi" w:hAnsiTheme="minorHAnsi" w:cstheme="minorHAnsi"/>
                <w:szCs w:val="22"/>
              </w:rPr>
              <w:t xml:space="preserve"> minimis</w:t>
            </w:r>
            <w:r w:rsidR="00510438">
              <w:rPr>
                <w:rFonts w:asciiTheme="minorHAnsi" w:hAnsiTheme="minorHAnsi" w:cstheme="minorHAnsi"/>
                <w:szCs w:val="22"/>
              </w:rPr>
              <w:t>ation</w:t>
            </w:r>
            <w:r w:rsidR="006B3517" w:rsidRPr="0080781D">
              <w:rPr>
                <w:rFonts w:asciiTheme="minorHAnsi" w:hAnsiTheme="minorHAnsi" w:cstheme="minorHAnsi"/>
                <w:szCs w:val="22"/>
              </w:rPr>
              <w:t xml:space="preserve"> </w:t>
            </w:r>
            <w:r w:rsidR="00E92B9B">
              <w:rPr>
                <w:rFonts w:asciiTheme="minorHAnsi" w:hAnsiTheme="minorHAnsi" w:cstheme="minorHAnsi"/>
                <w:szCs w:val="22"/>
              </w:rPr>
              <w:t xml:space="preserve">of </w:t>
            </w:r>
            <w:r w:rsidR="006B3517" w:rsidRPr="0080781D">
              <w:rPr>
                <w:rFonts w:asciiTheme="minorHAnsi" w:hAnsiTheme="minorHAnsi" w:cstheme="minorHAnsi"/>
                <w:szCs w:val="22"/>
              </w:rPr>
              <w:t>all forms of waste</w:t>
            </w:r>
            <w:r>
              <w:rPr>
                <w:rFonts w:asciiTheme="minorHAnsi" w:hAnsiTheme="minorHAnsi" w:cstheme="minorHAnsi"/>
                <w:szCs w:val="22"/>
              </w:rPr>
              <w:t>,</w:t>
            </w:r>
            <w:r w:rsidR="006B3517" w:rsidRPr="0080781D">
              <w:rPr>
                <w:rFonts w:asciiTheme="minorHAnsi" w:hAnsiTheme="minorHAnsi" w:cstheme="minorHAnsi"/>
                <w:szCs w:val="22"/>
              </w:rPr>
              <w:t xml:space="preserve"> </w:t>
            </w:r>
            <w:r>
              <w:rPr>
                <w:rFonts w:asciiTheme="minorHAnsi" w:hAnsiTheme="minorHAnsi" w:cstheme="minorHAnsi"/>
                <w:szCs w:val="22"/>
              </w:rPr>
              <w:t>w</w:t>
            </w:r>
            <w:r w:rsidR="00CD71D9" w:rsidRPr="007B0796">
              <w:rPr>
                <w:rFonts w:asciiTheme="minorHAnsi" w:hAnsiTheme="minorHAnsi" w:cstheme="minorHAnsi"/>
                <w:szCs w:val="22"/>
              </w:rPr>
              <w:t>ith a specific focus on</w:t>
            </w:r>
            <w:r w:rsidR="006105AD">
              <w:rPr>
                <w:rFonts w:asciiTheme="minorHAnsi" w:hAnsiTheme="minorHAnsi" w:cstheme="minorHAnsi"/>
                <w:szCs w:val="22"/>
              </w:rPr>
              <w:t xml:space="preserve"> </w:t>
            </w:r>
            <w:r w:rsidR="00CD71D9" w:rsidRPr="007B0796">
              <w:rPr>
                <w:rFonts w:asciiTheme="minorHAnsi" w:hAnsiTheme="minorHAnsi" w:cstheme="minorHAnsi"/>
                <w:szCs w:val="22"/>
              </w:rPr>
              <w:t>food waste prevention, taking into account Ireland’s</w:t>
            </w:r>
            <w:r w:rsidR="006105AD">
              <w:rPr>
                <w:rFonts w:asciiTheme="minorHAnsi" w:hAnsiTheme="minorHAnsi" w:cstheme="minorHAnsi"/>
                <w:szCs w:val="22"/>
              </w:rPr>
              <w:t xml:space="preserve"> </w:t>
            </w:r>
            <w:r w:rsidR="00CD71D9" w:rsidRPr="007B0796">
              <w:rPr>
                <w:rFonts w:asciiTheme="minorHAnsi" w:hAnsiTheme="minorHAnsi" w:cstheme="minorHAnsi"/>
                <w:szCs w:val="22"/>
              </w:rPr>
              <w:t>commitment to reduce food waste by 50% by 2030,</w:t>
            </w:r>
            <w:r w:rsidR="006105AD">
              <w:rPr>
                <w:rFonts w:asciiTheme="minorHAnsi" w:hAnsiTheme="minorHAnsi" w:cstheme="minorHAnsi"/>
                <w:szCs w:val="22"/>
              </w:rPr>
              <w:t xml:space="preserve"> </w:t>
            </w:r>
            <w:r w:rsidR="00CD71D9" w:rsidRPr="007B0796">
              <w:rPr>
                <w:rFonts w:asciiTheme="minorHAnsi" w:hAnsiTheme="minorHAnsi" w:cstheme="minorHAnsi"/>
                <w:szCs w:val="22"/>
              </w:rPr>
              <w:t>(in line with target T3 in</w:t>
            </w:r>
            <w:r w:rsidR="00410061">
              <w:rPr>
                <w:rFonts w:asciiTheme="minorHAnsi" w:hAnsiTheme="minorHAnsi" w:cstheme="minorHAnsi"/>
                <w:szCs w:val="22"/>
              </w:rPr>
              <w:t xml:space="preserve"> </w:t>
            </w:r>
            <w:hyperlink r:id="rId27" w:history="1">
              <w:r w:rsidR="00CD71D9" w:rsidRPr="007B0796">
                <w:rPr>
                  <w:rStyle w:val="Hyperlink"/>
                  <w:rFonts w:asciiTheme="minorHAnsi" w:hAnsiTheme="minorHAnsi" w:cstheme="minorHAnsi"/>
                  <w:szCs w:val="22"/>
                </w:rPr>
                <w:t>Buying Greener</w:t>
              </w:r>
            </w:hyperlink>
            <w:r w:rsidR="00CD71D9" w:rsidRPr="007B0796">
              <w:rPr>
                <w:rFonts w:asciiTheme="minorHAnsi" w:hAnsiTheme="minorHAnsi" w:cstheme="minorHAnsi"/>
                <w:szCs w:val="22"/>
              </w:rPr>
              <w:t>)</w:t>
            </w:r>
            <w:r>
              <w:rPr>
                <w:rFonts w:asciiTheme="minorHAnsi" w:hAnsiTheme="minorHAnsi" w:cstheme="minorHAnsi"/>
                <w:szCs w:val="22"/>
              </w:rPr>
              <w:t xml:space="preserve">; </w:t>
            </w:r>
          </w:p>
          <w:p w14:paraId="1DF75695" w14:textId="77777777" w:rsidR="00530808" w:rsidRDefault="00530808" w:rsidP="00AB3BBC">
            <w:pPr>
              <w:spacing w:after="0" w:line="240" w:lineRule="auto"/>
              <w:rPr>
                <w:rFonts w:asciiTheme="minorHAnsi" w:hAnsiTheme="minorHAnsi" w:cstheme="minorHAnsi"/>
                <w:szCs w:val="22"/>
              </w:rPr>
            </w:pPr>
          </w:p>
          <w:p w14:paraId="4DC243B9" w14:textId="77777777" w:rsidR="00530808" w:rsidRPr="00614370" w:rsidRDefault="00530808" w:rsidP="00530808">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14:paraId="3DB2A32E" w14:textId="77777777" w:rsidR="00530808" w:rsidRDefault="00530808" w:rsidP="00AB3BBC">
            <w:pPr>
              <w:spacing w:after="0" w:line="240" w:lineRule="auto"/>
              <w:rPr>
                <w:rFonts w:asciiTheme="minorHAnsi" w:hAnsiTheme="minorHAnsi" w:cstheme="minorHAnsi"/>
                <w:szCs w:val="22"/>
              </w:rPr>
            </w:pPr>
          </w:p>
          <w:p w14:paraId="6A43EDDE" w14:textId="23CC3737" w:rsidR="0024669D" w:rsidRPr="0080781D" w:rsidRDefault="0024669D" w:rsidP="00AB3BBC">
            <w:pPr>
              <w:spacing w:line="240" w:lineRule="auto"/>
              <w:rPr>
                <w:rFonts w:asciiTheme="minorHAnsi" w:hAnsiTheme="minorHAnsi" w:cstheme="minorHAnsi"/>
                <w:szCs w:val="22"/>
              </w:rPr>
            </w:pPr>
            <w:r>
              <w:rPr>
                <w:rFonts w:asciiTheme="minorHAnsi" w:hAnsiTheme="minorHAnsi" w:cstheme="minorHAnsi"/>
                <w:szCs w:val="22"/>
              </w:rPr>
              <w:t xml:space="preserve">- their </w:t>
            </w:r>
            <w:r w:rsidRPr="007B0796">
              <w:rPr>
                <w:rFonts w:asciiTheme="minorHAnsi" w:hAnsiTheme="minorHAnsi" w:cstheme="minorHAnsi"/>
                <w:szCs w:val="22"/>
              </w:rPr>
              <w:t>commitment to reducing plastics</w:t>
            </w:r>
            <w:r w:rsidR="006105AD">
              <w:rPr>
                <w:rFonts w:asciiTheme="minorHAnsi" w:hAnsiTheme="minorHAnsi" w:cstheme="minorHAnsi"/>
                <w:szCs w:val="22"/>
              </w:rPr>
              <w:t xml:space="preserve"> </w:t>
            </w:r>
            <w:r w:rsidRPr="007B0796">
              <w:rPr>
                <w:rFonts w:asciiTheme="minorHAnsi" w:hAnsiTheme="minorHAnsi" w:cstheme="minorHAnsi"/>
                <w:szCs w:val="22"/>
              </w:rPr>
              <w:t>and non-recyclable materials in packaging and food</w:t>
            </w:r>
            <w:r w:rsidR="006105AD">
              <w:rPr>
                <w:rFonts w:asciiTheme="minorHAnsi" w:hAnsiTheme="minorHAnsi" w:cstheme="minorHAnsi"/>
                <w:szCs w:val="22"/>
              </w:rPr>
              <w:t xml:space="preserve"> </w:t>
            </w:r>
            <w:r w:rsidRPr="007B0796">
              <w:rPr>
                <w:rFonts w:asciiTheme="minorHAnsi" w:hAnsiTheme="minorHAnsi" w:cstheme="minorHAnsi"/>
                <w:szCs w:val="22"/>
              </w:rPr>
              <w:t>service</w:t>
            </w:r>
            <w:r w:rsidR="00410061">
              <w:rPr>
                <w:rFonts w:asciiTheme="minorHAnsi" w:hAnsiTheme="minorHAnsi" w:cstheme="minorHAnsi"/>
                <w:szCs w:val="22"/>
              </w:rPr>
              <w:t>.</w:t>
            </w:r>
          </w:p>
        </w:tc>
        <w:tc>
          <w:tcPr>
            <w:tcW w:w="762" w:type="pct"/>
            <w:shd w:val="clear" w:color="auto" w:fill="D9E2F3" w:themeFill="accent5" w:themeFillTint="33"/>
            <w:vAlign w:val="center"/>
          </w:tcPr>
          <w:p w14:paraId="4B094499"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3D999173"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7D46A9" w:rsidRPr="002C03E4" w14:paraId="6D088333" w14:textId="77777777" w:rsidTr="00AB3BBC">
        <w:trPr>
          <w:trHeight w:val="300"/>
          <w:jc w:val="right"/>
        </w:trPr>
        <w:tc>
          <w:tcPr>
            <w:tcW w:w="3136" w:type="pct"/>
            <w:shd w:val="clear" w:color="auto" w:fill="D9E2F3" w:themeFill="accent5" w:themeFillTint="33"/>
          </w:tcPr>
          <w:p w14:paraId="59E6CC86" w14:textId="77777777" w:rsidR="006B3517" w:rsidRPr="00C671D1" w:rsidRDefault="00C671D1" w:rsidP="006105AD">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006B3517" w:rsidRPr="00C671D1">
              <w:rPr>
                <w:rFonts w:asciiTheme="minorHAnsi" w:hAnsiTheme="minorHAnsi" w:cstheme="minorHAnsi"/>
                <w:b/>
                <w:bCs/>
                <w:szCs w:val="22"/>
              </w:rPr>
              <w:t xml:space="preserve">Waste </w:t>
            </w:r>
            <w:r w:rsidR="00F961F4">
              <w:rPr>
                <w:rFonts w:asciiTheme="minorHAnsi" w:hAnsiTheme="minorHAnsi" w:cstheme="minorHAnsi"/>
                <w:b/>
                <w:bCs/>
                <w:szCs w:val="22"/>
              </w:rPr>
              <w:t>M</w:t>
            </w:r>
            <w:r w:rsidR="006B3517" w:rsidRPr="00C671D1">
              <w:rPr>
                <w:rFonts w:asciiTheme="minorHAnsi" w:hAnsiTheme="minorHAnsi" w:cstheme="minorHAnsi"/>
                <w:b/>
                <w:bCs/>
                <w:szCs w:val="22"/>
              </w:rPr>
              <w:t xml:space="preserve">anagement </w:t>
            </w:r>
            <w:r w:rsidR="00F961F4">
              <w:rPr>
                <w:rFonts w:asciiTheme="minorHAnsi" w:hAnsiTheme="minorHAnsi" w:cstheme="minorHAnsi"/>
                <w:b/>
                <w:bCs/>
                <w:szCs w:val="22"/>
              </w:rPr>
              <w:t>P</w:t>
            </w:r>
            <w:r w:rsidR="006B3517" w:rsidRPr="00C671D1">
              <w:rPr>
                <w:rFonts w:asciiTheme="minorHAnsi" w:hAnsiTheme="minorHAnsi" w:cstheme="minorHAnsi"/>
                <w:b/>
                <w:bCs/>
                <w:szCs w:val="22"/>
              </w:rPr>
              <w:t>lan</w:t>
            </w:r>
          </w:p>
          <w:p w14:paraId="06412054" w14:textId="77777777" w:rsidR="00CD71D9" w:rsidRPr="007B0796" w:rsidRDefault="006B3517" w:rsidP="00AB3BBC">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to: 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packaging</w:t>
            </w:r>
            <w:r w:rsidR="00B17D5E">
              <w:rPr>
                <w:rFonts w:asciiTheme="minorHAnsi" w:hAnsiTheme="minorHAnsi" w:cstheme="minorHAnsi"/>
                <w:szCs w:val="22"/>
              </w:rPr>
              <w:t>,</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00CD71D9" w:rsidRPr="00181016">
              <w:t xml:space="preserve">est control </w:t>
            </w:r>
            <w:r w:rsidR="0024669D">
              <w:t>measures for</w:t>
            </w:r>
            <w:r w:rsidR="00CD71D9" w:rsidRPr="00181016">
              <w:t xml:space="preserve"> </w:t>
            </w:r>
            <w:r w:rsidR="0024669D">
              <w:t xml:space="preserve">waste areas, </w:t>
            </w:r>
            <w:r w:rsidR="00CD71D9" w:rsidRPr="00181016">
              <w:t>food storage, preparation and service areas</w:t>
            </w:r>
            <w:r w:rsidR="00CD71D9">
              <w:t>.</w:t>
            </w:r>
          </w:p>
        </w:tc>
        <w:tc>
          <w:tcPr>
            <w:tcW w:w="762" w:type="pct"/>
            <w:shd w:val="clear" w:color="auto" w:fill="D9E2F3" w:themeFill="accent5" w:themeFillTint="33"/>
            <w:vAlign w:val="center"/>
          </w:tcPr>
          <w:p w14:paraId="0B81DC5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0FEF5E7C"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6B3517" w:rsidRPr="002C03E4" w14:paraId="22F06C0F" w14:textId="77777777" w:rsidTr="00AB3BBC">
        <w:trPr>
          <w:trHeight w:val="615"/>
          <w:jc w:val="right"/>
        </w:trPr>
        <w:tc>
          <w:tcPr>
            <w:tcW w:w="5000" w:type="pct"/>
            <w:gridSpan w:val="3"/>
            <w:shd w:val="clear" w:color="auto" w:fill="D9E2F3" w:themeFill="accent5" w:themeFillTint="33"/>
            <w:vAlign w:val="center"/>
          </w:tcPr>
          <w:p w14:paraId="7A9E38A8" w14:textId="77777777" w:rsidR="006B3517" w:rsidRPr="00826B6F" w:rsidRDefault="006B3517" w:rsidP="006105AD">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lastRenderedPageBreak/>
              <w:t xml:space="preserve">D.2 Sustainable Purchasing Policy </w:t>
            </w:r>
          </w:p>
        </w:tc>
      </w:tr>
      <w:tr w:rsidR="007D46A9" w:rsidRPr="002C03E4" w14:paraId="7F9D3822" w14:textId="77777777" w:rsidTr="00AB3BBC">
        <w:trPr>
          <w:trHeight w:val="300"/>
          <w:jc w:val="right"/>
        </w:trPr>
        <w:tc>
          <w:tcPr>
            <w:tcW w:w="3136" w:type="pct"/>
            <w:shd w:val="clear" w:color="auto" w:fill="D9E2F3" w:themeFill="accent5" w:themeFillTint="33"/>
          </w:tcPr>
          <w:p w14:paraId="7C6E4BFE" w14:textId="77777777" w:rsidR="006B3517"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14:paraId="2E665998"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14:paraId="2787DBAF" w14:textId="77777777" w:rsidR="006B3517"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14:paraId="22039CA5" w14:textId="77777777" w:rsidR="006B3517" w:rsidRPr="00826B6F"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006B3517" w:rsidRPr="00826B6F">
              <w:rPr>
                <w:rFonts w:asciiTheme="minorHAnsi" w:hAnsiTheme="minorHAnsi" w:cstheme="minorHAnsi"/>
                <w:color w:val="000000"/>
                <w:szCs w:val="22"/>
                <w:lang w:val="en-IE"/>
              </w:rPr>
              <w:t xml:space="preserve"> marks</w:t>
            </w:r>
          </w:p>
        </w:tc>
      </w:tr>
      <w:tr w:rsidR="00D309B2" w:rsidRPr="002C03E4" w14:paraId="215D19D8" w14:textId="77777777" w:rsidTr="00AB3BBC">
        <w:trPr>
          <w:trHeight w:val="300"/>
          <w:jc w:val="right"/>
        </w:trPr>
        <w:tc>
          <w:tcPr>
            <w:tcW w:w="5000" w:type="pct"/>
            <w:gridSpan w:val="3"/>
            <w:shd w:val="clear" w:color="auto" w:fill="D9E2F3" w:themeFill="accent5" w:themeFillTint="33"/>
          </w:tcPr>
          <w:p w14:paraId="42DC8813" w14:textId="71A7A429" w:rsidR="00D309B2" w:rsidRPr="00D309B2" w:rsidRDefault="00D309B2" w:rsidP="006105AD">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00AB3BBC" w:rsidRPr="00D309B2">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14:paraId="4D7F7A85" w14:textId="77777777" w:rsidR="002A620E" w:rsidRDefault="002A620E">
      <w:pPr>
        <w:ind w:left="851"/>
        <w:jc w:val="both"/>
      </w:pPr>
    </w:p>
    <w:p w14:paraId="2E8C180F" w14:textId="21308FEB" w:rsidR="00543400" w:rsidRDefault="00EC6A5D">
      <w:pPr>
        <w:jc w:val="both"/>
      </w:pPr>
      <w:r>
        <w:tab/>
      </w:r>
      <w:r w:rsidRPr="00CB7CA7">
        <w:rPr>
          <w:b/>
          <w:bCs/>
        </w:rPr>
        <w:t>Methodology for calculating Scores</w:t>
      </w:r>
    </w:p>
    <w:p w14:paraId="4F83C5D3" w14:textId="2467CF24" w:rsidR="00517804" w:rsidRDefault="00517804">
      <w:pPr>
        <w:ind w:left="750"/>
        <w:jc w:val="both"/>
      </w:pPr>
      <w:r>
        <w:t xml:space="preserve">Tenderers are requested to submit complete responses to each of the requirements set </w:t>
      </w:r>
      <w:r w:rsidR="00AB3BBC">
        <w:t>out in</w:t>
      </w:r>
      <w:r>
        <w:t xml:space="preserve"> the table above in their TRD submission. </w:t>
      </w:r>
    </w:p>
    <w:p w14:paraId="0D490958" w14:textId="4DB86C2A" w:rsidR="00517804" w:rsidRDefault="00517804">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14:paraId="0C6E0C73" w14:textId="3432536C" w:rsidR="0066008D" w:rsidRDefault="00517804" w:rsidP="002255A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002255AC" w:rsidRPr="002255AC">
        <w:t xml:space="preserve">, </w:t>
      </w:r>
      <w:r w:rsidR="00104ACE">
        <w:t>otherwise,</w:t>
      </w:r>
      <w:r w:rsidR="002255AC" w:rsidRPr="002255AC">
        <w:t xml:space="preserve"> the Tenderer will be eliminated from further participation in the Competition.</w:t>
      </w:r>
    </w:p>
    <w:p w14:paraId="5EA43305" w14:textId="0CC832B6" w:rsidR="00517804" w:rsidRDefault="00517804">
      <w:pPr>
        <w:ind w:left="720"/>
        <w:jc w:val="both"/>
      </w:pPr>
      <w:r>
        <w:t>Tenderers must therefore demonstrate, by providing a clear and comprehensive description in each case, how their proposal will meet each of the qualitative requirements set out in table above.</w:t>
      </w:r>
    </w:p>
    <w:p w14:paraId="5C463AA7" w14:textId="09E68A8F" w:rsidR="00517804" w:rsidRDefault="00517804" w:rsidP="004C766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008404AF" w:rsidRPr="009A2A5D" w14:paraId="2DC9C0D7" w14:textId="77777777" w:rsidTr="00F22A5E">
        <w:tc>
          <w:tcPr>
            <w:tcW w:w="8363" w:type="dxa"/>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D4511D5" w14:textId="46CEFC91" w:rsidR="008404AF" w:rsidRPr="009A2A5D" w:rsidRDefault="008404AF" w:rsidP="00287805">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00921977" w:rsidRPr="009A2A5D" w14:paraId="47104112" w14:textId="77777777" w:rsidTr="0028780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F7D53E"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1BC7CE5"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00921977" w:rsidRPr="009A2A5D" w14:paraId="47E62FAD"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9D2E3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041782" w14:textId="07A980B2" w:rsidR="00C67986" w:rsidRPr="009A2A5D" w:rsidRDefault="00C6798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009116A6" w:rsidRPr="009A2A5D">
              <w:rPr>
                <w:rFonts w:asciiTheme="minorHAnsi" w:hAnsiTheme="minorHAnsi" w:cstheme="minorHAnsi"/>
                <w:b/>
                <w:bCs/>
                <w:sz w:val="20"/>
                <w:szCs w:val="20"/>
              </w:rPr>
              <w:t xml:space="preserve"> to Exceptional</w:t>
            </w:r>
          </w:p>
          <w:p w14:paraId="5A0689ED" w14:textId="105BD8D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00921977" w:rsidRPr="009A2A5D" w14:paraId="2814695E"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BFCCD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D237CBA" w14:textId="24354920" w:rsidR="00C67986" w:rsidRPr="009A2A5D" w:rsidRDefault="00915583"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009116A6" w:rsidRPr="009A2A5D">
              <w:rPr>
                <w:rFonts w:asciiTheme="minorHAnsi" w:hAnsiTheme="minorHAnsi" w:cstheme="minorHAnsi"/>
                <w:b/>
                <w:bCs/>
                <w:sz w:val="20"/>
                <w:szCs w:val="20"/>
              </w:rPr>
              <w:t xml:space="preserve"> </w:t>
            </w:r>
            <w:r w:rsidR="00C67986" w:rsidRPr="009A2A5D">
              <w:rPr>
                <w:rFonts w:asciiTheme="minorHAnsi" w:hAnsiTheme="minorHAnsi" w:cstheme="minorHAnsi"/>
                <w:b/>
                <w:bCs/>
                <w:sz w:val="20"/>
                <w:szCs w:val="20"/>
              </w:rPr>
              <w:t>Very Good</w:t>
            </w:r>
          </w:p>
          <w:p w14:paraId="4574ACC2" w14:textId="0A1E537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00921977" w:rsidRPr="009A2A5D" w14:paraId="3661D6FE" w14:textId="77777777" w:rsidTr="00C67986">
        <w:tc>
          <w:tcPr>
            <w:tcW w:w="1843" w:type="dxa"/>
            <w:tcBorders>
              <w:top w:val="nil"/>
              <w:left w:val="single" w:sz="4" w:space="0" w:color="auto"/>
              <w:bottom w:val="single" w:sz="4" w:space="0" w:color="auto"/>
              <w:right w:val="single" w:sz="4" w:space="0" w:color="auto"/>
            </w:tcBorders>
            <w:shd w:val="clear" w:color="auto" w:fill="BCD9DE"/>
            <w:tcMar>
              <w:top w:w="0" w:type="dxa"/>
              <w:left w:w="108" w:type="dxa"/>
              <w:bottom w:w="0" w:type="dxa"/>
              <w:right w:w="108" w:type="dxa"/>
            </w:tcMar>
            <w:vAlign w:val="center"/>
          </w:tcPr>
          <w:p w14:paraId="321AFB4A" w14:textId="77777777" w:rsidR="00921977" w:rsidRPr="009A2A5D" w:rsidRDefault="00AC2E3E" w:rsidP="00AB3BBC">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00921977" w:rsidRPr="009A2A5D">
              <w:rPr>
                <w:rFonts w:asciiTheme="minorHAnsi" w:hAnsiTheme="minorHAnsi" w:cstheme="minorHAnsi"/>
                <w:b/>
                <w:sz w:val="20"/>
                <w:szCs w:val="20"/>
              </w:rPr>
              <w:t>- 79%</w:t>
            </w:r>
          </w:p>
        </w:tc>
        <w:tc>
          <w:tcPr>
            <w:tcW w:w="6520" w:type="dxa"/>
            <w:tcBorders>
              <w:top w:val="single" w:sz="4" w:space="0" w:color="auto"/>
              <w:left w:val="nil"/>
              <w:bottom w:val="single" w:sz="4" w:space="0" w:color="auto"/>
              <w:right w:val="single" w:sz="4" w:space="0" w:color="auto"/>
            </w:tcBorders>
            <w:shd w:val="clear" w:color="auto" w:fill="BCD9DE"/>
            <w:tcMar>
              <w:top w:w="0" w:type="dxa"/>
              <w:left w:w="108" w:type="dxa"/>
              <w:bottom w:w="0" w:type="dxa"/>
              <w:right w:w="108" w:type="dxa"/>
            </w:tcMar>
            <w:vAlign w:val="center"/>
          </w:tcPr>
          <w:p w14:paraId="0134861D" w14:textId="7FA9FAFA" w:rsidR="009116A6" w:rsidRPr="009A2A5D" w:rsidRDefault="00C67986" w:rsidP="004B2AF9">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00D309B2" w:rsidRPr="009A2A5D">
              <w:rPr>
                <w:rFonts w:asciiTheme="minorHAnsi" w:hAnsiTheme="minorHAnsi" w:cstheme="minorHAnsi"/>
                <w:b/>
                <w:sz w:val="20"/>
                <w:szCs w:val="20"/>
              </w:rPr>
              <w:t xml:space="preserve"> to </w:t>
            </w:r>
            <w:r w:rsidR="009116A6" w:rsidRPr="009A2A5D">
              <w:rPr>
                <w:rFonts w:asciiTheme="minorHAnsi" w:hAnsiTheme="minorHAnsi" w:cstheme="minorHAnsi"/>
                <w:b/>
                <w:sz w:val="20"/>
                <w:szCs w:val="20"/>
              </w:rPr>
              <w:t>Very Satisfactory</w:t>
            </w:r>
          </w:p>
          <w:p w14:paraId="0501F006" w14:textId="5911213A"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00921977" w:rsidRPr="009A2A5D" w14:paraId="4322488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81ACAE"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lastRenderedPageBreak/>
              <w:t xml:space="preserve">30- </w:t>
            </w:r>
            <w:r w:rsidR="00AC2E3E" w:rsidRPr="009A2A5D">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FBB445" w14:textId="66D8065E"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14:paraId="2C292FFA" w14:textId="49BB38E4" w:rsidR="009116A6"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tc>
      </w:tr>
      <w:tr w:rsidR="00921977" w:rsidRPr="009A2A5D" w14:paraId="07B01F1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458AE3"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6975EA2" w14:textId="1A0400BC"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14:paraId="6A16CC7F" w14:textId="54E75332"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00921977" w:rsidRPr="009A2A5D" w14:paraId="39D8FB1B"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A5B855"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9D5BD7" w14:textId="77777777" w:rsidR="00921977" w:rsidRPr="009A2A5D" w:rsidRDefault="00921977"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14:paraId="542616E5" w14:textId="77777777" w:rsidR="00921977" w:rsidRDefault="00921977" w:rsidP="00AB3BBC">
      <w:pPr>
        <w:pBdr>
          <w:top w:val="nil"/>
          <w:left w:val="nil"/>
          <w:bottom w:val="nil"/>
          <w:right w:val="nil"/>
          <w:between w:val="nil"/>
        </w:pBdr>
        <w:ind w:hanging="33"/>
        <w:jc w:val="both"/>
        <w:rPr>
          <w:rFonts w:asciiTheme="majorHAnsi" w:hAnsiTheme="majorHAnsi" w:cstheme="majorHAnsi"/>
        </w:rPr>
      </w:pPr>
    </w:p>
    <w:p w14:paraId="6AD0B8EC" w14:textId="3F787521" w:rsidR="00921977" w:rsidRPr="00795FB6" w:rsidRDefault="00643266" w:rsidP="00795FB6">
      <w:pPr>
        <w:jc w:val="both"/>
        <w:rPr>
          <w:color w:val="0000FF"/>
        </w:rPr>
      </w:pPr>
      <w:r w:rsidRPr="00795FB6">
        <w:rPr>
          <w:color w:val="0000FF"/>
        </w:rPr>
        <w:tab/>
      </w:r>
      <w:r w:rsidR="00921977" w:rsidRPr="00795FB6">
        <w:rPr>
          <w:b/>
          <w:bCs/>
        </w:rPr>
        <w:t>Tie Break Rule</w:t>
      </w:r>
    </w:p>
    <w:p w14:paraId="52257F5B" w14:textId="77777777" w:rsidR="00795FB6" w:rsidRDefault="00921977" w:rsidP="00795FB6">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14:paraId="430150F6" w14:textId="02996788" w:rsidR="007D6CEB" w:rsidRPr="00795FB6" w:rsidRDefault="00921977" w:rsidP="00795FB6">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14:paraId="248BC69C" w14:textId="77777777" w:rsidR="007D6CEB" w:rsidRDefault="00921977" w:rsidP="00643266">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14:paraId="214F0EF6" w14:textId="7606356B" w:rsidR="007D6CEB" w:rsidRDefault="00921977"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00546487" w:rsidRPr="007D6CEB">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00546487" w:rsidRPr="007D6CEB">
        <w:rPr>
          <w:rFonts w:asciiTheme="minorHAnsi" w:hAnsiTheme="minorHAnsi" w:cstheme="minorBidi"/>
          <w:szCs w:val="22"/>
        </w:rPr>
        <w:t>Award</w:t>
      </w:r>
      <w:r w:rsidRPr="007D6CEB">
        <w:rPr>
          <w:rFonts w:asciiTheme="minorHAnsi" w:hAnsiTheme="minorHAnsi" w:cstheme="minorBidi"/>
          <w:szCs w:val="22"/>
        </w:rPr>
        <w:t xml:space="preserve"> Criterion “</w:t>
      </w:r>
      <w:r w:rsidR="00546487" w:rsidRPr="007D6CEB">
        <w:rPr>
          <w:rFonts w:asciiTheme="minorHAnsi" w:hAnsiTheme="minorHAnsi" w:cstheme="minorBidi"/>
          <w:szCs w:val="22"/>
        </w:rPr>
        <w:t>B</w:t>
      </w:r>
      <w:r w:rsidRPr="007D6CEB">
        <w:rPr>
          <w:rFonts w:asciiTheme="minorHAnsi" w:hAnsiTheme="minorHAnsi" w:cstheme="minorBidi"/>
          <w:szCs w:val="22"/>
        </w:rPr>
        <w:t xml:space="preserve">” </w:t>
      </w:r>
      <w:r w:rsidR="00546487" w:rsidRPr="007D6CEB">
        <w:rPr>
          <w:rFonts w:asciiTheme="minorHAnsi" w:hAnsiTheme="minorHAnsi" w:cstheme="minorBidi"/>
          <w:b/>
          <w:bCs/>
          <w:szCs w:val="22"/>
        </w:rPr>
        <w:t>Food Plan</w:t>
      </w:r>
      <w:r w:rsidR="00517804" w:rsidRPr="007D6CEB">
        <w:rPr>
          <w:rFonts w:asciiTheme="minorHAnsi" w:hAnsiTheme="minorHAnsi" w:cstheme="minorBidi"/>
          <w:b/>
          <w:bCs/>
          <w:szCs w:val="22"/>
        </w:rPr>
        <w:t xml:space="preserve"> and </w:t>
      </w:r>
      <w:r w:rsidR="00E221D3">
        <w:rPr>
          <w:rFonts w:asciiTheme="minorHAnsi" w:hAnsiTheme="minorHAnsi" w:cstheme="minorBidi"/>
          <w:b/>
          <w:bCs/>
          <w:szCs w:val="22"/>
        </w:rPr>
        <w:t>F</w:t>
      </w:r>
      <w:r w:rsidR="00517804"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w:t>
      </w:r>
      <w:r w:rsidR="00546487" w:rsidRPr="007D6CEB">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007D6CEB" w:rsidRPr="007D6CEB">
        <w:rPr>
          <w:rFonts w:asciiTheme="minorHAnsi" w:hAnsiTheme="minorHAnsi" w:cstheme="minorBidi"/>
          <w:szCs w:val="22"/>
        </w:rPr>
        <w:t xml:space="preserve"> then </w:t>
      </w:r>
    </w:p>
    <w:p w14:paraId="70FDC75C" w14:textId="6546B8C8"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00921977"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00546487" w:rsidRPr="007D6CEB">
        <w:rPr>
          <w:rFonts w:asciiTheme="minorHAnsi" w:hAnsiTheme="minorHAnsi" w:cstheme="minorBidi"/>
          <w:szCs w:val="22"/>
        </w:rPr>
        <w:t>be awarded the Contract</w:t>
      </w:r>
      <w:r w:rsidRPr="007D6CEB">
        <w:rPr>
          <w:rFonts w:asciiTheme="minorHAnsi" w:hAnsiTheme="minorHAnsi" w:cstheme="minorBidi"/>
          <w:szCs w:val="22"/>
        </w:rPr>
        <w:t>,</w:t>
      </w:r>
      <w:r w:rsidR="00546487" w:rsidRPr="007D6CEB">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14:paraId="52D60603" w14:textId="0E4D7959"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14:paraId="77B18903" w14:textId="77777777" w:rsidR="007D6CEB" w:rsidRDefault="007D6CEB" w:rsidP="00034298">
      <w:pPr>
        <w:pStyle w:val="ListParagraph"/>
        <w:keepNext/>
        <w:numPr>
          <w:ilvl w:val="0"/>
          <w:numId w:val="20"/>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container and the successful Tenderer </w:t>
      </w:r>
      <w:r w:rsidR="00546487" w:rsidRPr="007D6CEB">
        <w:rPr>
          <w:rFonts w:asciiTheme="minorHAnsi" w:hAnsiTheme="minorHAnsi" w:cstheme="minorBidi"/>
          <w:szCs w:val="22"/>
        </w:rPr>
        <w:t xml:space="preserve">will </w:t>
      </w:r>
      <w:r w:rsidR="00921977" w:rsidRPr="007D6CEB">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00921977" w:rsidRPr="007D6CEB">
        <w:rPr>
          <w:rFonts w:asciiTheme="minorHAnsi" w:hAnsiTheme="minorHAnsi" w:cstheme="minorBidi"/>
          <w:szCs w:val="22"/>
        </w:rPr>
        <w:t>. </w:t>
      </w:r>
    </w:p>
    <w:p w14:paraId="31378B56" w14:textId="77777777" w:rsidR="00921977" w:rsidRPr="00921977" w:rsidRDefault="00921977" w:rsidP="00643266">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00546487" w:rsidRPr="007D6CEB">
        <w:rPr>
          <w:rFonts w:asciiTheme="minorHAnsi" w:hAnsiTheme="minorHAnsi" w:cstheme="minorBidi"/>
          <w:b/>
          <w:bCs/>
          <w:szCs w:val="22"/>
        </w:rPr>
        <w:t xml:space="preserve">award the </w:t>
      </w:r>
      <w:r w:rsidR="00FA0B4D">
        <w:rPr>
          <w:rFonts w:asciiTheme="minorHAnsi" w:hAnsiTheme="minorHAnsi" w:cstheme="minorBidi"/>
          <w:b/>
          <w:bCs/>
          <w:szCs w:val="22"/>
        </w:rPr>
        <w:t>C</w:t>
      </w:r>
      <w:r w:rsidR="00546487" w:rsidRPr="007D6CEB">
        <w:rPr>
          <w:rFonts w:asciiTheme="minorHAnsi" w:hAnsiTheme="minorHAnsi" w:cstheme="minorBidi"/>
          <w:b/>
          <w:bCs/>
          <w:szCs w:val="22"/>
        </w:rPr>
        <w:t>ont</w:t>
      </w:r>
      <w:r w:rsidR="00FA0B4D">
        <w:rPr>
          <w:rFonts w:asciiTheme="minorHAnsi" w:hAnsiTheme="minorHAnsi" w:cstheme="minorBidi"/>
          <w:b/>
          <w:bCs/>
          <w:szCs w:val="22"/>
        </w:rPr>
        <w:t>r</w:t>
      </w:r>
      <w:r w:rsidR="00546487" w:rsidRPr="007D6CEB">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003C0FB1" w:rsidRPr="00CB5B77" w14:paraId="3C5F0FA8" w14:textId="77777777" w:rsidTr="000E4872">
        <w:trPr>
          <w:trHeight w:val="2971"/>
        </w:trPr>
        <w:tc>
          <w:tcPr>
            <w:tcW w:w="428" w:type="pct"/>
          </w:tcPr>
          <w:p w14:paraId="3AE93830" w14:textId="5F0DE809" w:rsidR="003C0FB1" w:rsidRPr="00810B05" w:rsidRDefault="009127E9" w:rsidP="00643266">
            <w:pPr>
              <w:jc w:val="both"/>
              <w:rPr>
                <w:color w:val="0000FF"/>
              </w:rPr>
            </w:pPr>
            <w:r w:rsidRPr="006105AD">
              <w:rPr>
                <w:color w:val="0000FF"/>
              </w:rPr>
              <w:t>3.3.2</w:t>
            </w:r>
          </w:p>
        </w:tc>
        <w:tc>
          <w:tcPr>
            <w:tcW w:w="4572" w:type="pct"/>
          </w:tcPr>
          <w:p w14:paraId="201D4A07" w14:textId="77777777" w:rsidR="003C0FB1" w:rsidRPr="00507FE4" w:rsidRDefault="003C0FB1" w:rsidP="00643266">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 xml:space="preserve">s 2.1 (Important Notices) and 3.5 (Standstill Period) of this </w:t>
            </w:r>
            <w:r w:rsidR="00F9036D">
              <w:rPr>
                <w:rFonts w:ascii="Calibri" w:eastAsia="Times New Roman" w:hAnsi="Calibri"/>
                <w:lang w:val="en-IE" w:eastAsia="en-US"/>
              </w:rPr>
              <w:t>CFT</w:t>
            </w:r>
            <w:r w:rsidRPr="00507FE4">
              <w:rPr>
                <w:rFonts w:ascii="Calibri" w:eastAsia="Times New Roman" w:hAnsi="Calibri"/>
                <w:lang w:val="en-IE" w:eastAsia="en-US"/>
              </w:rPr>
              <w:t>, award of the Services Contract to the highest ranked Tenderer (as determined by paragraph 3.3.1) will be conditional upon:</w:t>
            </w:r>
          </w:p>
          <w:p w14:paraId="1EADB80D" w14:textId="40ECC3B2" w:rsidR="003C0FB1" w:rsidRPr="00507FE4" w:rsidRDefault="003C0FB1" w:rsidP="00643266">
            <w:pPr>
              <w:pStyle w:val="western"/>
              <w:numPr>
                <w:ilvl w:val="0"/>
                <w:numId w:val="8"/>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w:t>
            </w:r>
            <w:r w:rsidR="00E65040">
              <w:rPr>
                <w:rFonts w:ascii="Calibri" w:eastAsia="Times New Roman" w:hAnsi="Calibri"/>
                <w:lang w:eastAsia="en-US"/>
              </w:rPr>
              <w:t>.</w:t>
            </w:r>
          </w:p>
          <w:p w14:paraId="097A8578" w14:textId="7FC464F3" w:rsidR="003C0FB1" w:rsidRPr="00507FE4" w:rsidRDefault="003C0FB1" w:rsidP="00E65040">
            <w:pPr>
              <w:pStyle w:val="ListParagraph"/>
              <w:contextualSpacing w:val="0"/>
              <w:jc w:val="both"/>
            </w:pPr>
          </w:p>
        </w:tc>
      </w:tr>
    </w:tbl>
    <w:p w14:paraId="34921A88" w14:textId="77777777" w:rsidR="00FE795C" w:rsidRPr="00FE795C" w:rsidRDefault="00FE795C" w:rsidP="00FE795C"/>
    <w:p w14:paraId="25E86950" w14:textId="40DE8B48" w:rsidR="003C0FB1" w:rsidRDefault="003C0FB1" w:rsidP="00EE6D3D">
      <w:pPr>
        <w:pStyle w:val="Heading2"/>
        <w:spacing w:before="0" w:after="120"/>
        <w:jc w:val="both"/>
      </w:pPr>
      <w:r>
        <w:t>3.4</w:t>
      </w:r>
      <w:r w:rsidRPr="000E5DB7">
        <w:tab/>
        <w:t>Presentation of Proposals</w:t>
      </w:r>
    </w:p>
    <w:p w14:paraId="601CEE43" w14:textId="77777777" w:rsidR="003C0FB1" w:rsidRDefault="003C0FB1" w:rsidP="00220BB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65251593" w14:textId="77777777" w:rsidR="00D62D2C" w:rsidRDefault="00D62D2C" w:rsidP="00220BB7">
      <w:pPr>
        <w:jc w:val="both"/>
      </w:pPr>
    </w:p>
    <w:p w14:paraId="50ED7620" w14:textId="42FF90B7" w:rsidR="003C0FB1" w:rsidRDefault="003C0FB1" w:rsidP="00EE6D3D">
      <w:pPr>
        <w:pStyle w:val="Heading2"/>
        <w:spacing w:before="0" w:after="120"/>
        <w:jc w:val="both"/>
      </w:pPr>
      <w:r w:rsidRPr="000E5DB7">
        <w:t>3.5</w:t>
      </w:r>
      <w:r w:rsidRPr="000E5DB7">
        <w:tab/>
      </w:r>
      <w:r w:rsidR="00F76984">
        <w:t>V</w:t>
      </w:r>
      <w:r w:rsidR="00012438">
        <w:t>ol</w:t>
      </w:r>
      <w:r w:rsidR="00F76984">
        <w:t xml:space="preserve">untary </w:t>
      </w:r>
      <w:r w:rsidRPr="000E5DB7">
        <w:t>Standstill Period</w:t>
      </w:r>
    </w:p>
    <w:tbl>
      <w:tblPr>
        <w:tblW w:w="0" w:type="auto"/>
        <w:tblLook w:val="01E0" w:firstRow="1" w:lastRow="1" w:firstColumn="1" w:lastColumn="1" w:noHBand="0" w:noVBand="0"/>
      </w:tblPr>
      <w:tblGrid>
        <w:gridCol w:w="802"/>
        <w:gridCol w:w="8269"/>
      </w:tblGrid>
      <w:tr w:rsidR="003C0FB1" w:rsidRPr="00CB5B77" w14:paraId="235ECA22" w14:textId="77777777" w:rsidTr="00503F93">
        <w:tc>
          <w:tcPr>
            <w:tcW w:w="828" w:type="dxa"/>
          </w:tcPr>
          <w:p w14:paraId="40D99825" w14:textId="77777777" w:rsidR="003C0FB1" w:rsidRDefault="003C0FB1" w:rsidP="00220BB7">
            <w:pPr>
              <w:jc w:val="both"/>
              <w:rPr>
                <w:color w:val="0000FF"/>
              </w:rPr>
            </w:pPr>
            <w:r w:rsidRPr="000E5DB7">
              <w:rPr>
                <w:color w:val="0000FF"/>
              </w:rPr>
              <w:t>3.5.1</w:t>
            </w:r>
          </w:p>
        </w:tc>
        <w:tc>
          <w:tcPr>
            <w:tcW w:w="9540" w:type="dxa"/>
          </w:tcPr>
          <w:p w14:paraId="76AE9A35" w14:textId="74439E5B" w:rsidR="003C0FB1" w:rsidRPr="004803A3" w:rsidRDefault="0030241C" w:rsidP="004803A3">
            <w:pPr>
              <w:jc w:val="both"/>
              <w:rPr>
                <w:lang w:val="en-US"/>
              </w:rPr>
            </w:pPr>
            <w:r>
              <w:t xml:space="preserve">No contract can or will be executed or take effect until at least </w:t>
            </w:r>
            <w:r w:rsidR="00D933E4">
              <w:t xml:space="preserve">ten </w:t>
            </w:r>
            <w:r>
              <w:t>(</w:t>
            </w:r>
            <w:r w:rsidR="00D933E4">
              <w:t>10</w:t>
            </w:r>
            <w:r>
              <w:t xml:space="preserve">) calendar days after the day on which the Tenderers have been sent a notice informing them of the result of this Competition (“Standstill Period”) if such notice is sent by electronic means. The Standstill Period shall be </w:t>
            </w:r>
            <w:r w:rsidR="00D933E4">
              <w:t>eleven</w:t>
            </w:r>
            <w:r>
              <w:t xml:space="preserve"> (1</w:t>
            </w:r>
            <w:r w:rsidR="00D933E4">
              <w:t>1</w:t>
            </w:r>
            <w:r>
              <w:t>) calendar days if such notice is sent by other means. The preferred bidder will be notified of the decision of the Contracting Authority and of the expiry date of the Standstill Period.</w:t>
            </w:r>
          </w:p>
        </w:tc>
      </w:tr>
      <w:tr w:rsidR="003C0FB1" w:rsidRPr="00CB5B77" w14:paraId="31AE9A3E" w14:textId="77777777" w:rsidTr="00503F93">
        <w:tc>
          <w:tcPr>
            <w:tcW w:w="828" w:type="dxa"/>
          </w:tcPr>
          <w:p w14:paraId="067D3CF7" w14:textId="77777777" w:rsidR="003C0FB1" w:rsidRDefault="003C0FB1" w:rsidP="00220BB7">
            <w:pPr>
              <w:jc w:val="both"/>
              <w:rPr>
                <w:color w:val="0000FF"/>
              </w:rPr>
            </w:pPr>
            <w:r w:rsidRPr="000E5DB7">
              <w:rPr>
                <w:color w:val="0000FF"/>
              </w:rPr>
              <w:t>3.5.2</w:t>
            </w:r>
          </w:p>
        </w:tc>
        <w:tc>
          <w:tcPr>
            <w:tcW w:w="9540" w:type="dxa"/>
          </w:tcPr>
          <w:p w14:paraId="0D989591" w14:textId="77777777" w:rsidR="003C0FB1" w:rsidRDefault="003C0FB1" w:rsidP="00220BB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6A948C71" w14:textId="77777777" w:rsidR="00FE795C" w:rsidRPr="00FE795C" w:rsidRDefault="00FE795C" w:rsidP="00FE795C"/>
    <w:p w14:paraId="126009B4" w14:textId="641090EC" w:rsidR="003C0FB1" w:rsidRDefault="003C0FB1" w:rsidP="00EE6D3D">
      <w:pPr>
        <w:pStyle w:val="Heading2"/>
        <w:spacing w:before="0" w:after="120"/>
        <w:jc w:val="both"/>
      </w:pPr>
      <w:r w:rsidRPr="000E5DB7">
        <w:t>3.6</w:t>
      </w:r>
      <w:r w:rsidRPr="000E5DB7">
        <w:tab/>
        <w:t>Return of Signed Contracts</w:t>
      </w:r>
      <w:r w:rsidR="00996B16">
        <w:t xml:space="preserve"> </w:t>
      </w:r>
      <w:r w:rsidR="00181F2C">
        <w:t>and Licence</w:t>
      </w:r>
    </w:p>
    <w:tbl>
      <w:tblPr>
        <w:tblW w:w="0" w:type="auto"/>
        <w:tblLook w:val="01E0" w:firstRow="1" w:lastRow="1" w:firstColumn="1" w:lastColumn="1" w:noHBand="0" w:noVBand="0"/>
      </w:tblPr>
      <w:tblGrid>
        <w:gridCol w:w="802"/>
        <w:gridCol w:w="8269"/>
      </w:tblGrid>
      <w:tr w:rsidR="003C0FB1" w:rsidRPr="00CB5B77" w14:paraId="60CC6126" w14:textId="77777777" w:rsidTr="00736DC9">
        <w:tc>
          <w:tcPr>
            <w:tcW w:w="828" w:type="dxa"/>
          </w:tcPr>
          <w:p w14:paraId="0960F551" w14:textId="77777777" w:rsidR="003C0FB1" w:rsidRDefault="003C0FB1" w:rsidP="00F961F4">
            <w:pPr>
              <w:keepNext/>
              <w:rPr>
                <w:color w:val="0000FF"/>
              </w:rPr>
            </w:pPr>
            <w:r w:rsidRPr="000E5DB7">
              <w:rPr>
                <w:color w:val="0000FF"/>
              </w:rPr>
              <w:t>3.6.1</w:t>
            </w:r>
          </w:p>
        </w:tc>
        <w:tc>
          <w:tcPr>
            <w:tcW w:w="9540" w:type="dxa"/>
          </w:tcPr>
          <w:p w14:paraId="67AFDD5F" w14:textId="77777777" w:rsidR="003C0FB1" w:rsidRDefault="003C0FB1" w:rsidP="00220BB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2FEED3A" w14:textId="77777777" w:rsidTr="00503F93">
        <w:tc>
          <w:tcPr>
            <w:tcW w:w="828" w:type="dxa"/>
          </w:tcPr>
          <w:p w14:paraId="1BB7CE44" w14:textId="77777777" w:rsidR="003C0FB1" w:rsidRDefault="003C0FB1" w:rsidP="00220BB7">
            <w:pPr>
              <w:jc w:val="both"/>
              <w:rPr>
                <w:color w:val="0000FF"/>
              </w:rPr>
            </w:pPr>
            <w:r w:rsidRPr="000E5DB7">
              <w:rPr>
                <w:color w:val="0000FF"/>
              </w:rPr>
              <w:t>3.6.2</w:t>
            </w:r>
          </w:p>
        </w:tc>
        <w:tc>
          <w:tcPr>
            <w:tcW w:w="9540" w:type="dxa"/>
          </w:tcPr>
          <w:p w14:paraId="7570C9E9" w14:textId="77777777" w:rsidR="003C0FB1" w:rsidRDefault="003C0FB1" w:rsidP="00220BB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8DF8E09" w14:textId="77777777" w:rsidR="003C0FB1" w:rsidRPr="00CB5B77" w:rsidRDefault="003C0FB1" w:rsidP="00EE6D3D">
      <w:pPr>
        <w:pStyle w:val="Heading1"/>
        <w:spacing w:before="0" w:after="120"/>
        <w:rPr>
          <w:rFonts w:ascii="Calibri" w:hAnsi="Calibri"/>
        </w:rPr>
        <w:sectPr w:rsidR="003C0FB1" w:rsidRPr="00CB5B77" w:rsidSect="00926F67">
          <w:footerReference w:type="default" r:id="rId28"/>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2F30B925" w14:textId="19848531" w:rsidR="005430B8" w:rsidRDefault="007D6CEB" w:rsidP="00220BB7">
      <w:r>
        <w:t>A</w:t>
      </w:r>
      <w:r w:rsidR="007A3AB0" w:rsidRPr="007A3AB0">
        <w:t>ppendix 1 set outs out the Services which the successful Tenderer (the Food Business O</w:t>
      </w:r>
      <w:r w:rsidR="00793A40">
        <w:t>perator</w:t>
      </w:r>
      <w:r w:rsidR="007A3AB0" w:rsidRPr="007A3AB0">
        <w:t xml:space="preserve">) will deliver under the Services </w:t>
      </w:r>
      <w:r w:rsidR="00824024">
        <w:t>C</w:t>
      </w:r>
      <w:r w:rsidR="007A3AB0" w:rsidRPr="007A3AB0">
        <w:t>ontract</w:t>
      </w:r>
      <w:r w:rsidR="007A3AB0">
        <w:t>.</w:t>
      </w:r>
      <w:r w:rsidR="007A3AB0" w:rsidRPr="007A3AB0">
        <w:t xml:space="preserve"> </w:t>
      </w:r>
    </w:p>
    <w:p w14:paraId="78F592BB" w14:textId="77777777" w:rsidR="002408C0" w:rsidRPr="002656DE" w:rsidRDefault="006B50BD" w:rsidP="00034298">
      <w:pPr>
        <w:pStyle w:val="Heading2"/>
        <w:numPr>
          <w:ilvl w:val="0"/>
          <w:numId w:val="25"/>
        </w:numPr>
        <w:spacing w:before="0" w:after="120"/>
        <w:jc w:val="both"/>
      </w:pPr>
      <w:r w:rsidRPr="00F17E59">
        <w:t>Background</w:t>
      </w:r>
    </w:p>
    <w:p w14:paraId="000B1843" w14:textId="77777777" w:rsidR="00FC1BFD" w:rsidRDefault="00FC1BFD" w:rsidP="004803A3">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14:paraId="44AE6661" w14:textId="77777777" w:rsidR="00F906D0" w:rsidRPr="00436CA7" w:rsidRDefault="00F906D0" w:rsidP="004803A3">
      <w:pPr>
        <w:spacing w:before="120"/>
        <w:jc w:val="both"/>
        <w:rPr>
          <w:b/>
          <w:bCs/>
        </w:rPr>
      </w:pPr>
      <w:r w:rsidRPr="00436CA7">
        <w:rPr>
          <w:b/>
          <w:bCs/>
        </w:rPr>
        <w:t>it is a mandatory requirement of the Contracting Authority that Tenders are submitted on the basis that all meals will be prepared and delivered</w:t>
      </w:r>
      <w:r w:rsidR="00C1778F" w:rsidRPr="00436CA7">
        <w:rPr>
          <w:b/>
          <w:bCs/>
        </w:rPr>
        <w:t>/served in accordance with the S</w:t>
      </w:r>
      <w:r w:rsidRPr="00436CA7">
        <w:rPr>
          <w:b/>
          <w:bCs/>
        </w:rPr>
        <w:t xml:space="preserve">ervice </w:t>
      </w:r>
      <w:r w:rsidR="00C1778F" w:rsidRPr="00436CA7">
        <w:rPr>
          <w:b/>
          <w:bCs/>
        </w:rPr>
        <w:t>D</w:t>
      </w:r>
      <w:r w:rsidRPr="00436CA7">
        <w:rPr>
          <w:b/>
          <w:bCs/>
        </w:rPr>
        <w:t xml:space="preserve">elivery </w:t>
      </w:r>
      <w:r w:rsidR="00C1778F" w:rsidRPr="00436CA7">
        <w:rPr>
          <w:b/>
          <w:bCs/>
        </w:rPr>
        <w:t>M</w:t>
      </w:r>
      <w:r w:rsidRPr="00436CA7">
        <w:rPr>
          <w:b/>
          <w:bCs/>
        </w:rPr>
        <w:t xml:space="preserve">odel </w:t>
      </w:r>
      <w:r w:rsidR="00C1778F" w:rsidRPr="00436CA7">
        <w:rPr>
          <w:b/>
          <w:bCs/>
        </w:rPr>
        <w:t xml:space="preserve">required </w:t>
      </w:r>
      <w:r w:rsidRPr="00436CA7">
        <w:rPr>
          <w:b/>
          <w:bCs/>
        </w:rPr>
        <w:t xml:space="preserve">at Part 1 Section 1.2 </w:t>
      </w:r>
      <w:r w:rsidR="00C1778F" w:rsidRPr="00436CA7">
        <w:rPr>
          <w:b/>
          <w:bCs/>
        </w:rPr>
        <w:t>of this CFT.</w:t>
      </w:r>
    </w:p>
    <w:p w14:paraId="719A7F3D" w14:textId="7BEA4128" w:rsidR="00FC1BFD" w:rsidRDefault="00FC1BFD" w:rsidP="004803A3">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14:paraId="4F103322" w14:textId="21553CC8" w:rsidR="00FC1BFD" w:rsidRDefault="00FC1BFD" w:rsidP="004803A3">
      <w:pPr>
        <w:spacing w:before="120"/>
        <w:jc w:val="both"/>
      </w:pPr>
      <w:r>
        <w:t xml:space="preserve">Provision of the Services will begin </w:t>
      </w:r>
      <w:r w:rsidR="00143B8C">
        <w:t xml:space="preserve">as per table 1 </w:t>
      </w:r>
      <w:r w:rsidRPr="00FC1BFD">
        <w:t>(specific date to be agreed</w:t>
      </w:r>
      <w:r w:rsidR="00A25DC6" w:rsidRPr="00A25DC6">
        <w:t xml:space="preserve"> and subject to confirmation of funding</w:t>
      </w:r>
      <w:r w:rsidRPr="00FC1BFD">
        <w:t>)</w:t>
      </w:r>
      <w:r>
        <w:t>. The school calendar will be furnished to the successful Tenderer at the beginning of each school year.</w:t>
      </w:r>
    </w:p>
    <w:p w14:paraId="3B866F73" w14:textId="281E66A4" w:rsidR="00A25DC6" w:rsidRDefault="00E46EAC" w:rsidP="004803A3">
      <w:pPr>
        <w:spacing w:before="120"/>
        <w:jc w:val="both"/>
      </w:pPr>
      <w:r w:rsidRPr="007B2187">
        <w:t>Funding for the Hot School Meals Scheme (the Scheme) is provided through the Department of Social Protection (DSP)</w:t>
      </w:r>
      <w:r w:rsidR="00C1778F" w:rsidRPr="007B2187">
        <w:t xml:space="preserve">. This </w:t>
      </w:r>
      <w:r w:rsidRPr="007B2187">
        <w:t>Funding is allocated on a school-year basis and must be appl</w:t>
      </w:r>
      <w:r w:rsidR="00C1778F" w:rsidRPr="007B2187">
        <w:t xml:space="preserve">ied for annually by the school. </w:t>
      </w:r>
      <w:r w:rsidR="00A25DC6" w:rsidRPr="007B2187">
        <w:t xml:space="preserve">It is a pre-condition to the commencement of the Services Contract that the </w:t>
      </w:r>
      <w:r w:rsidR="00A25DC6" w:rsidRPr="007B2187">
        <w:rPr>
          <w:rFonts w:cstheme="minorHAnsi"/>
        </w:rPr>
        <w:t>Contracting Authority</w:t>
      </w:r>
      <w:r w:rsidR="00A25DC6" w:rsidRPr="007B2187">
        <w:t xml:space="preserve"> has received confirmation from the DSP of the allocation of funding</w:t>
      </w:r>
      <w:r w:rsidR="00143B8C">
        <w:t xml:space="preserve">. </w:t>
      </w:r>
    </w:p>
    <w:p w14:paraId="2F6E6F49" w14:textId="5DFA22ED" w:rsidR="00E46EAC" w:rsidRDefault="00E46EAC" w:rsidP="004803A3">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year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14:paraId="3AB01B90" w14:textId="77777777" w:rsidR="00215DD7" w:rsidRDefault="00E46EAC" w:rsidP="004803A3">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r:id="rId29" w:history="1">
        <w:r w:rsidRPr="00220BB7">
          <w:rPr>
            <w:rStyle w:val="Hyperlink"/>
            <w:lang w:val="en-IE"/>
          </w:rPr>
          <w:t>Department of Social Protection</w:t>
        </w:r>
      </w:hyperlink>
      <w:r w:rsidR="00C1778F">
        <w:rPr>
          <w:lang w:val="en-IE"/>
        </w:rPr>
        <w:t xml:space="preserve">. </w:t>
      </w:r>
    </w:p>
    <w:p w14:paraId="111E2733" w14:textId="77777777" w:rsidR="00E46EAC" w:rsidRPr="004803A3" w:rsidRDefault="00E46EAC" w:rsidP="004803A3">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14:paraId="4CD298BB" w14:textId="77777777" w:rsidR="00DA4A63" w:rsidRDefault="00DA4A63" w:rsidP="004803A3">
      <w:pPr>
        <w:spacing w:before="120"/>
        <w:jc w:val="both"/>
      </w:pPr>
      <w:r>
        <w:t>The Contracting Authority may cancel this Competition, at any time prior to a formal Service Contract being executed by or on behalf of the Contracting Authority.</w:t>
      </w:r>
    </w:p>
    <w:p w14:paraId="463A2988" w14:textId="7FDAD825" w:rsidR="00DA4A63" w:rsidRDefault="00053A10" w:rsidP="004803A3">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14:paraId="405819F4" w14:textId="54E77562" w:rsidR="00D400B5" w:rsidRDefault="00D400B5" w:rsidP="004803A3">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14:paraId="63F9C3CC" w14:textId="77777777" w:rsidR="000F1980" w:rsidRDefault="000F1980" w:rsidP="004803A3">
      <w:pPr>
        <w:spacing w:before="120"/>
        <w:jc w:val="both"/>
      </w:pPr>
    </w:p>
    <w:p w14:paraId="4A9988D4" w14:textId="77777777" w:rsidR="00386FA7" w:rsidRDefault="00386FA7" w:rsidP="004803A3">
      <w:pPr>
        <w:spacing w:before="120"/>
        <w:jc w:val="both"/>
      </w:pPr>
    </w:p>
    <w:p w14:paraId="7E40ABED" w14:textId="77777777" w:rsidR="00386FA7" w:rsidRDefault="00386FA7" w:rsidP="004803A3">
      <w:pPr>
        <w:spacing w:before="120"/>
        <w:jc w:val="both"/>
      </w:pPr>
    </w:p>
    <w:p w14:paraId="208D5193" w14:textId="6158B865" w:rsidR="00D400B5" w:rsidRPr="00220BB7" w:rsidRDefault="006B50BD" w:rsidP="00034298">
      <w:pPr>
        <w:pStyle w:val="Heading2"/>
        <w:numPr>
          <w:ilvl w:val="0"/>
          <w:numId w:val="25"/>
        </w:numPr>
        <w:spacing w:before="0" w:after="120"/>
        <w:jc w:val="both"/>
      </w:pPr>
      <w:r w:rsidRPr="00F17E59">
        <w:lastRenderedPageBreak/>
        <w:t xml:space="preserve">School Meals </w:t>
      </w:r>
      <w:r w:rsidR="004A39A3">
        <w:t>S</w:t>
      </w:r>
      <w:r w:rsidR="00325A42">
        <w:t>cheme</w:t>
      </w:r>
      <w:r w:rsidR="00540470" w:rsidRPr="00F17E59">
        <w:t xml:space="preserve"> &amp; Payment</w:t>
      </w:r>
    </w:p>
    <w:p w14:paraId="687F45C6" w14:textId="3C65ED0F" w:rsidR="002408C0" w:rsidRDefault="009A30E7" w:rsidP="00FC1BFD">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00E46EAC" w:rsidRPr="00EE6D3D">
        <w:rPr>
          <w:b/>
        </w:rPr>
        <w:t xml:space="preserve">OT MEALS </w:t>
      </w:r>
      <w:r w:rsidRPr="00793A40">
        <w:t xml:space="preserve">which must be of suitable quality and nutritional </w:t>
      </w:r>
      <w:r w:rsidR="00D62D2C" w:rsidRPr="00793A40">
        <w:t>value and</w:t>
      </w:r>
      <w:r w:rsidRPr="00793A40">
        <w:t xml:space="preserve"> prepared in an appropriate environment.</w:t>
      </w:r>
      <w:r>
        <w:t xml:space="preserve"> </w:t>
      </w:r>
    </w:p>
    <w:p w14:paraId="75A4A0CE" w14:textId="32FC24A0" w:rsidR="007875C4" w:rsidRDefault="002408C0" w:rsidP="00220BB7">
      <w:pPr>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xml:space="preserve">. </w:t>
      </w:r>
      <w:r w:rsidR="00143B8C">
        <w:t xml:space="preserve">Provision of Services will begin as per table 1 </w:t>
      </w:r>
      <w:r w:rsidR="00A25DC6" w:rsidRPr="00A25DC6">
        <w:t>(specific date to be agreed</w:t>
      </w:r>
      <w:r w:rsidR="00A25DC6">
        <w:t xml:space="preserve"> and subject to confirmation of funding</w:t>
      </w:r>
      <w:r w:rsidR="00A25DC6" w:rsidRPr="00A25DC6">
        <w:t>). The school calendar will be furnished to the successful Tenderer at the beginning of each school year.</w:t>
      </w:r>
      <w:r>
        <w:t xml:space="preserve"> </w:t>
      </w:r>
    </w:p>
    <w:p w14:paraId="47BA03E9" w14:textId="7519FCF2" w:rsidR="002408C0" w:rsidRPr="00EE6D3D" w:rsidRDefault="00A25DC6" w:rsidP="00540470">
      <w:pPr>
        <w:jc w:val="both"/>
        <w:rPr>
          <w:bCs/>
        </w:rPr>
      </w:pPr>
      <w:r w:rsidRPr="00E757ED">
        <w:rPr>
          <w:b/>
        </w:rPr>
        <w:t>PL</w:t>
      </w:r>
      <w:r w:rsidR="00E757ED" w:rsidRPr="00E757ED">
        <w:rPr>
          <w:b/>
        </w:rPr>
        <w:t>E</w:t>
      </w:r>
      <w:r w:rsidRPr="00E757ED">
        <w:rPr>
          <w:b/>
        </w:rPr>
        <w:t xml:space="preserve">ASE </w:t>
      </w:r>
      <w:r w:rsidR="001746E7" w:rsidRPr="00E757ED">
        <w:rPr>
          <w:b/>
        </w:rPr>
        <w:t>NOTE:</w:t>
      </w:r>
      <w:r w:rsidR="001746E7" w:rsidRPr="00EE6D3D">
        <w:rPr>
          <w:bCs/>
        </w:rPr>
        <w:t xml:space="preserve"> </w:t>
      </w:r>
      <w:r w:rsidRPr="00EE6D3D">
        <w:rPr>
          <w:bCs/>
        </w:rPr>
        <w:t>Estimated v</w:t>
      </w:r>
      <w:r w:rsidR="006B50BD" w:rsidRPr="00EE6D3D">
        <w:rPr>
          <w:bCs/>
        </w:rPr>
        <w:t xml:space="preserve">olumes </w:t>
      </w:r>
      <w:r w:rsidRPr="00EE6D3D">
        <w:rPr>
          <w:bCs/>
        </w:rPr>
        <w:t xml:space="preserve">provided in this CFT </w:t>
      </w:r>
      <w:r w:rsidR="006B50BD" w:rsidRPr="00EE6D3D">
        <w:rPr>
          <w:bCs/>
        </w:rPr>
        <w:t xml:space="preserve">are indicative only and are subject to fluctuation. </w:t>
      </w:r>
      <w:r w:rsidR="002408C0" w:rsidRPr="00EE6D3D">
        <w:rPr>
          <w:bCs/>
        </w:rPr>
        <w:t xml:space="preserve">The exact number of students availing of the meals will </w:t>
      </w:r>
      <w:r w:rsidR="009A30E7" w:rsidRPr="00EE6D3D">
        <w:rPr>
          <w:bCs/>
        </w:rPr>
        <w:t>vary on a week-to-week basis.</w:t>
      </w:r>
      <w:r w:rsidR="001746E7" w:rsidRPr="00EE6D3D">
        <w:rPr>
          <w:bCs/>
        </w:rPr>
        <w:t xml:space="preserve"> Tenderers should note that it is not mandatory for students in the school to </w:t>
      </w:r>
      <w:r w:rsidRPr="00EE6D3D">
        <w:rPr>
          <w:bCs/>
        </w:rPr>
        <w:t xml:space="preserve">avail of </w:t>
      </w:r>
      <w:r w:rsidR="001746E7" w:rsidRPr="00EE6D3D">
        <w:rPr>
          <w:bCs/>
        </w:rPr>
        <w:t xml:space="preserve">hot meals </w:t>
      </w:r>
      <w:r w:rsidRPr="00EE6D3D">
        <w:rPr>
          <w:bCs/>
        </w:rPr>
        <w:t xml:space="preserve">on </w:t>
      </w:r>
      <w:r w:rsidR="001746E7" w:rsidRPr="00EE6D3D">
        <w:rPr>
          <w:bCs/>
        </w:rPr>
        <w:t xml:space="preserve">any </w:t>
      </w:r>
      <w:r w:rsidRPr="00EE6D3D">
        <w:rPr>
          <w:bCs/>
        </w:rPr>
        <w:t xml:space="preserve">given day or at all </w:t>
      </w:r>
      <w:r w:rsidR="001746E7" w:rsidRPr="00EE6D3D">
        <w:rPr>
          <w:bCs/>
        </w:rPr>
        <w:t>and that the</w:t>
      </w:r>
      <w:r w:rsidRPr="00EE6D3D">
        <w:rPr>
          <w:bCs/>
        </w:rPr>
        <w:t xml:space="preserve"> successful Tenderer </w:t>
      </w:r>
      <w:r w:rsidR="001746E7" w:rsidRPr="00EE6D3D">
        <w:rPr>
          <w:bCs/>
        </w:rPr>
        <w:t>will only be paid for meals requested</w:t>
      </w:r>
      <w:r w:rsidRPr="00EE6D3D">
        <w:rPr>
          <w:bCs/>
        </w:rPr>
        <w:t xml:space="preserve"> by students/their parents/guardians.</w:t>
      </w:r>
    </w:p>
    <w:p w14:paraId="4634CBE6" w14:textId="77777777" w:rsidR="00D065A6" w:rsidRDefault="00D065A6" w:rsidP="00540470">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14:paraId="727F109E" w14:textId="77777777" w:rsidR="002408C0" w:rsidRDefault="002408C0" w:rsidP="00220BB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14:paraId="0FAD63FB" w14:textId="77777777" w:rsidR="002408C0" w:rsidRPr="00824024" w:rsidRDefault="001746E7" w:rsidP="00D065A6">
      <w:pPr>
        <w:jc w:val="both"/>
      </w:pPr>
      <w:r>
        <w:t>Funding under the School Meals Scheme is based on a rate of payment per meal, per child, per day</w:t>
      </w:r>
      <w:r w:rsidR="00D065A6">
        <w:t xml:space="preserve"> as set by the DSP</w:t>
      </w:r>
      <w:r>
        <w:t>.</w:t>
      </w:r>
      <w:r w:rsidR="007B40A7">
        <w:t xml:space="preserve"> </w:t>
      </w:r>
      <w:r w:rsidR="002408C0" w:rsidRPr="00824024">
        <w:t>The current rates of payment</w:t>
      </w:r>
      <w:r w:rsidR="006B50BD">
        <w:t xml:space="preserve"> for HOT MEALS </w:t>
      </w:r>
      <w:r w:rsidR="002408C0" w:rsidRPr="00824024">
        <w:t>are as follows: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5812"/>
      </w:tblGrid>
      <w:tr w:rsidR="00530DF4" w:rsidRPr="00530DF4" w14:paraId="0FE5CA18" w14:textId="77777777" w:rsidTr="00530DF4">
        <w:trPr>
          <w:trHeight w:val="85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09E13AED" w14:textId="77777777" w:rsidR="002408C0" w:rsidRPr="00530DF4" w:rsidRDefault="002408C0" w:rsidP="000530F5">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209E460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72F24426"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14:paraId="532D676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002408C0" w:rsidRPr="000530F5" w14:paraId="7ED2A4A8" w14:textId="77777777" w:rsidTr="00530DF4">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86BA1B" w14:textId="77777777" w:rsidR="002408C0" w:rsidRPr="000530F5" w:rsidRDefault="002408C0" w:rsidP="000530F5">
            <w:pPr>
              <w:spacing w:after="0" w:line="240" w:lineRule="auto"/>
              <w:jc w:val="both"/>
              <w:rPr>
                <w:rFonts w:asciiTheme="minorHAnsi" w:hAnsiTheme="minorHAnsi" w:cstheme="minorHAnsi"/>
                <w:b/>
              </w:rPr>
            </w:pPr>
            <w:r w:rsidRPr="000530F5">
              <w:rPr>
                <w:rFonts w:asciiTheme="minorHAnsi" w:hAnsiTheme="minorHAnsi" w:cstheme="minorHAnsi"/>
                <w:b/>
              </w:rPr>
              <w:t>Hot Meal</w:t>
            </w:r>
          </w:p>
          <w:p w14:paraId="349E9146" w14:textId="77777777" w:rsidR="002408C0" w:rsidRPr="000530F5" w:rsidRDefault="002408C0" w:rsidP="000530F5">
            <w:pPr>
              <w:spacing w:after="0" w:line="240" w:lineRule="auto"/>
              <w:jc w:val="both"/>
              <w:rPr>
                <w:rFonts w:asciiTheme="minorHAnsi" w:hAnsiTheme="minorHAnsi" w:cstheme="minorHAnsi"/>
                <w:b/>
              </w:rPr>
            </w:pPr>
          </w:p>
          <w:p w14:paraId="423800D2" w14:textId="77777777" w:rsidR="002408C0" w:rsidRPr="000530F5" w:rsidRDefault="002408C0" w:rsidP="000530F5">
            <w:pPr>
              <w:spacing w:after="0" w:line="240" w:lineRule="auto"/>
              <w:jc w:val="both"/>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98462AF" w14:textId="77777777" w:rsidR="00824024"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14:paraId="66CAD114" w14:textId="77777777" w:rsidR="002408C0"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00824024" w:rsidRPr="000530F5">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C3CFB3" w14:textId="0B573581"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0">
              <w:r w:rsidRPr="000530F5">
                <w:rPr>
                  <w:rStyle w:val="Hyperlink"/>
                  <w:rFonts w:asciiTheme="minorHAnsi" w:hAnsiTheme="minorHAnsi" w:cstheme="minorHAnsi"/>
                </w:rPr>
                <w:t>Nutrition Standards for Hot School Meals</w:t>
              </w:r>
            </w:hyperlink>
            <w:r w:rsidR="00D84659">
              <w:t>.</w:t>
            </w:r>
          </w:p>
          <w:p w14:paraId="4B5EAA5F" w14:textId="77777777" w:rsidR="00D84659" w:rsidRDefault="00D84659" w:rsidP="000530F5">
            <w:pPr>
              <w:spacing w:after="0" w:line="240" w:lineRule="auto"/>
              <w:rPr>
                <w:rFonts w:asciiTheme="minorHAnsi" w:hAnsiTheme="minorHAnsi" w:cstheme="minorHAnsi"/>
              </w:rPr>
            </w:pPr>
          </w:p>
          <w:p w14:paraId="2C03BAEE" w14:textId="68B38E15"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14:paraId="2626F914"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14:paraId="7DC9444C" w14:textId="56C77023" w:rsidR="00143B8C" w:rsidRDefault="0040633D" w:rsidP="00143B8C">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should be available</w:t>
            </w:r>
            <w:r w:rsidR="00143B8C">
              <w:rPr>
                <w:rFonts w:asciiTheme="minorHAnsi" w:hAnsiTheme="minorHAnsi" w:cstheme="minorHAnsi"/>
              </w:rPr>
              <w:t>, and must include one serving of</w:t>
            </w:r>
          </w:p>
          <w:p w14:paraId="2D4E1BB6" w14:textId="258D67DB" w:rsidR="00143B8C" w:rsidRPr="000530F5" w:rsidRDefault="00143B8C" w:rsidP="00143B8C">
            <w:pPr>
              <w:spacing w:after="0" w:line="240" w:lineRule="auto"/>
              <w:rPr>
                <w:rFonts w:asciiTheme="minorHAnsi" w:hAnsiTheme="minorHAnsi" w:cstheme="minorHAnsi"/>
              </w:rPr>
            </w:pPr>
            <w:r>
              <w:rPr>
                <w:rFonts w:asciiTheme="minorHAnsi" w:hAnsiTheme="minorHAnsi" w:cstheme="minorHAnsi"/>
              </w:rPr>
              <w:t xml:space="preserve"> vegetables</w:t>
            </w:r>
            <w:r w:rsidRPr="000530F5">
              <w:rPr>
                <w:rFonts w:asciiTheme="minorHAnsi" w:hAnsiTheme="minorHAnsi" w:cstheme="minorHAnsi"/>
              </w:rPr>
              <w:t>.</w:t>
            </w:r>
          </w:p>
          <w:p w14:paraId="4B2996F9"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14:paraId="1591A407" w14:textId="778CBD45"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brown) and rice (Incl. brown).</w:t>
            </w:r>
          </w:p>
          <w:p w14:paraId="0F4E64A8"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14:paraId="0A332F8B" w14:textId="77777777" w:rsidR="00D84659"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p>
          <w:p w14:paraId="4D7838C7" w14:textId="2BAC4080" w:rsidR="002408C0" w:rsidRPr="000530F5" w:rsidRDefault="002408C0" w:rsidP="000530F5">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14:paraId="5DAFADB2" w14:textId="4DEAC6C9"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14:paraId="37A76EDD"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14:paraId="2D54EF06"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14:paraId="167E1AB1" w14:textId="6F559731" w:rsidR="002408C0" w:rsidRPr="000530F5" w:rsidRDefault="002408C0" w:rsidP="008B651E">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14:paraId="7203AF3F" w14:textId="77777777" w:rsidR="00C77CE7" w:rsidRDefault="00C77CE7" w:rsidP="00540470">
      <w:pPr>
        <w:jc w:val="both"/>
        <w:rPr>
          <w:b/>
          <w:bCs/>
        </w:rPr>
      </w:pPr>
    </w:p>
    <w:p w14:paraId="12670B96" w14:textId="10CA1B50" w:rsidR="002408C0" w:rsidRDefault="006B50BD" w:rsidP="0054047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008B651E" w:rsidRPr="00824024">
        <w:t>(</w:t>
      </w:r>
      <w:r w:rsidR="002408C0" w:rsidRPr="00824024">
        <w:t>VAT</w:t>
      </w:r>
      <w:r w:rsidR="00824024" w:rsidRPr="00824024">
        <w:t xml:space="preserve"> Exempt</w:t>
      </w:r>
      <w:r w:rsidR="002408C0" w:rsidRPr="00824024">
        <w:t xml:space="preserve">) is the </w:t>
      </w:r>
      <w:r w:rsidR="00540470">
        <w:t xml:space="preserve">maximum sum payable </w:t>
      </w:r>
      <w:r w:rsidR="00540470" w:rsidRPr="00540470">
        <w:t>per student per day</w:t>
      </w:r>
      <w:r w:rsidR="00540470" w:rsidRPr="00540470" w:rsidDel="00540470">
        <w:t xml:space="preserve"> </w:t>
      </w:r>
      <w:r w:rsidR="00540470">
        <w:t xml:space="preserve">and the only </w:t>
      </w:r>
      <w:r w:rsidR="002408C0" w:rsidRPr="00824024">
        <w:t xml:space="preserve">basis for </w:t>
      </w:r>
      <w:r w:rsidR="00540470">
        <w:t xml:space="preserve">charging </w:t>
      </w:r>
      <w:r w:rsidR="002408C0" w:rsidRPr="00824024">
        <w:t>under th</w:t>
      </w:r>
      <w:r w:rsidR="0040633D">
        <w:t>e</w:t>
      </w:r>
      <w:r w:rsidR="002408C0" w:rsidRPr="00824024">
        <w:t xml:space="preserve"> </w:t>
      </w:r>
      <w:r w:rsidR="0040633D">
        <w:t>proposed</w:t>
      </w:r>
      <w:r>
        <w:t xml:space="preserve"> Services C</w:t>
      </w:r>
      <w:r w:rsidR="002408C0" w:rsidRPr="00824024">
        <w:t>ontract.</w:t>
      </w:r>
      <w:r w:rsidR="00540470" w:rsidRPr="00540470">
        <w:t xml:space="preserve"> </w:t>
      </w:r>
      <w:r w:rsidR="00540470">
        <w:t xml:space="preserve">The successful Tenderer shall not charge nor seek any contribution from </w:t>
      </w:r>
      <w:r w:rsidR="00540470" w:rsidRPr="00540470">
        <w:t>students</w:t>
      </w:r>
      <w:r w:rsidR="00540470">
        <w:t xml:space="preserve">, </w:t>
      </w:r>
      <w:r w:rsidR="00540470" w:rsidRPr="00540470">
        <w:lastRenderedPageBreak/>
        <w:t>parents</w:t>
      </w:r>
      <w:r w:rsidR="00540470">
        <w:t xml:space="preserve">, </w:t>
      </w:r>
      <w:r w:rsidR="00540470" w:rsidRPr="00540470">
        <w:t xml:space="preserve">guardians </w:t>
      </w:r>
      <w:r w:rsidR="00540470">
        <w:t>or any other person or entity towards the cost of the meals or the provision of the Services.</w:t>
      </w:r>
    </w:p>
    <w:p w14:paraId="16342B2C" w14:textId="77777777" w:rsidR="00681B87" w:rsidRDefault="00681B87" w:rsidP="00EE6D3D">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14:paraId="61B37823" w14:textId="77777777" w:rsidR="005430B8" w:rsidRPr="006B50BD" w:rsidRDefault="005430B8" w:rsidP="00EE6D3D">
      <w:pPr>
        <w:pStyle w:val="NoSpacing"/>
        <w:jc w:val="both"/>
      </w:pPr>
    </w:p>
    <w:p w14:paraId="6A68FADE" w14:textId="77777777" w:rsidR="002408C0" w:rsidRPr="00F17E59" w:rsidRDefault="002408C0" w:rsidP="00034298">
      <w:pPr>
        <w:pStyle w:val="Heading2"/>
        <w:numPr>
          <w:ilvl w:val="0"/>
          <w:numId w:val="25"/>
        </w:numPr>
        <w:spacing w:before="0" w:after="120"/>
        <w:jc w:val="both"/>
      </w:pPr>
      <w:r w:rsidRPr="00F17E59">
        <w:t>Executive Summary of the Services to be provided</w:t>
      </w:r>
    </w:p>
    <w:p w14:paraId="586D0637" w14:textId="01B90191" w:rsidR="007A3AB0" w:rsidRDefault="007A3AB0" w:rsidP="00220BB7">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14:paraId="6D61A1CA" w14:textId="2F4F9EDE" w:rsidR="00CC1492" w:rsidRDefault="00DD53BA" w:rsidP="00034298">
      <w:pPr>
        <w:pStyle w:val="ListParagraph"/>
        <w:numPr>
          <w:ilvl w:val="0"/>
          <w:numId w:val="46"/>
        </w:numPr>
        <w:jc w:val="both"/>
      </w:pPr>
      <w:r>
        <w:t>e</w:t>
      </w:r>
      <w:r w:rsidR="0040633D">
        <w:t>nsur</w:t>
      </w:r>
      <w:r>
        <w:t xml:space="preserve">ing </w:t>
      </w:r>
      <w:r w:rsidR="0040633D">
        <w:t xml:space="preserve">all staff </w:t>
      </w:r>
      <w:r w:rsidR="0040633D" w:rsidRPr="00F9036D">
        <w:t xml:space="preserve">are </w:t>
      </w:r>
      <w:r w:rsidR="0040633D">
        <w:t xml:space="preserve">supervised, instructed and trained in food </w:t>
      </w:r>
      <w:r w:rsidR="008B651E">
        <w:t>hygiene and</w:t>
      </w:r>
      <w:r w:rsidR="0040633D">
        <w:t xml:space="preserve"> all other matters, including Child Protection, commensurate with their work activity;</w:t>
      </w:r>
    </w:p>
    <w:p w14:paraId="7AF09C4F" w14:textId="0F93825D" w:rsidR="005A1C4D" w:rsidRDefault="007A3AB0" w:rsidP="00CC1492">
      <w:pPr>
        <w:pStyle w:val="ListParagraph"/>
        <w:jc w:val="both"/>
      </w:pPr>
      <w:r>
        <w:t xml:space="preserve">FSAI Guidelines on food hygiene training are available on </w:t>
      </w:r>
      <w:hyperlink r:id="rId31" w:history="1">
        <w:r w:rsidRPr="008B651E">
          <w:rPr>
            <w:rStyle w:val="Hyperlink"/>
          </w:rPr>
          <w:t>FSAI.ie</w:t>
        </w:r>
      </w:hyperlink>
      <w:r w:rsidR="00C77CE7">
        <w:t>;</w:t>
      </w:r>
      <w:r>
        <w:t xml:space="preserve"> </w:t>
      </w:r>
    </w:p>
    <w:p w14:paraId="7BA970D7" w14:textId="77777777" w:rsidR="005C1F99" w:rsidRDefault="005C1F99" w:rsidP="00034298">
      <w:pPr>
        <w:pStyle w:val="ListParagraph"/>
        <w:numPr>
          <w:ilvl w:val="0"/>
          <w:numId w:val="46"/>
        </w:numPr>
        <w:jc w:val="both"/>
      </w:pPr>
      <w:r w:rsidRPr="00CC1492">
        <w:rPr>
          <w:rFonts w:asciiTheme="minorHAnsi" w:hAnsiTheme="minorHAnsi" w:cstheme="minorHAnsi"/>
          <w:szCs w:val="22"/>
        </w:rPr>
        <w:t>compliance with the Garda Vetting process for all staff, as set out at 6.6.3 below</w:t>
      </w:r>
      <w:r w:rsidR="003E6245" w:rsidRPr="00CC1492">
        <w:rPr>
          <w:rFonts w:asciiTheme="minorHAnsi" w:hAnsiTheme="minorHAnsi" w:cstheme="minorHAnsi"/>
          <w:szCs w:val="22"/>
        </w:rPr>
        <w:t>. Only staff who have completed their Garda Vetting to the satisfaction of the Contracting Authority will be permitted to work on the school campus</w:t>
      </w:r>
    </w:p>
    <w:p w14:paraId="2E5AE8E9" w14:textId="0A63A62C" w:rsidR="007A3AB0" w:rsidRDefault="007A3AB0" w:rsidP="00034298">
      <w:pPr>
        <w:pStyle w:val="ListParagraph"/>
        <w:numPr>
          <w:ilvl w:val="0"/>
          <w:numId w:val="46"/>
        </w:numPr>
        <w:jc w:val="both"/>
      </w:pPr>
      <w:r>
        <w:t xml:space="preserve">compliance with the Department of Education Technical Note Guidance </w:t>
      </w:r>
      <w:hyperlink r:id="rId32" w:history="1">
        <w:r w:rsidR="002F7FB1" w:rsidRPr="00CC1492">
          <w:rPr>
            <w:rStyle w:val="Hyperlink"/>
            <w:rFonts w:asciiTheme="minorHAnsi" w:hAnsiTheme="minorHAnsi" w:cstheme="minorHAnsi"/>
            <w:b/>
            <w:bCs/>
            <w:szCs w:val="22"/>
            <w:lang w:val="en-IE"/>
          </w:rPr>
          <w:t>SDG02 TN-06</w:t>
        </w:r>
      </w:hyperlink>
      <w:r w:rsidR="00824024">
        <w:t>;</w:t>
      </w:r>
    </w:p>
    <w:p w14:paraId="70A5EF69" w14:textId="77777777" w:rsidR="007A3AB0" w:rsidRDefault="007A3AB0" w:rsidP="00034298">
      <w:pPr>
        <w:pStyle w:val="ListParagraph"/>
        <w:numPr>
          <w:ilvl w:val="0"/>
          <w:numId w:val="46"/>
        </w:numPr>
        <w:jc w:val="both"/>
      </w:pPr>
      <w:r>
        <w:t xml:space="preserve">the supply, operation and maintenance of all necessary food preparation, serving and delivery equipment; </w:t>
      </w:r>
    </w:p>
    <w:p w14:paraId="28DE74E6" w14:textId="55FEC400" w:rsidR="007A3AB0" w:rsidRDefault="007A3AB0" w:rsidP="00143B8C">
      <w:pPr>
        <w:pStyle w:val="ListParagraph"/>
        <w:numPr>
          <w:ilvl w:val="0"/>
          <w:numId w:val="46"/>
        </w:numPr>
        <w:jc w:val="both"/>
      </w:pPr>
      <w:r>
        <w:t>providing a healthy, nutritionally balanced comprehensive menu. It is preferable that food items are prepared fresh from raw ingredients</w:t>
      </w:r>
      <w:r w:rsidR="00143B8C">
        <w:t xml:space="preserve"> with the inclusion of </w:t>
      </w:r>
      <w:r w:rsidR="00143B8C">
        <w:rPr>
          <w:rFonts w:asciiTheme="minorHAnsi" w:hAnsiTheme="minorHAnsi" w:cstheme="minorBidi"/>
          <w:lang w:val="en-IE"/>
        </w:rPr>
        <w:t>o</w:t>
      </w:r>
      <w:r w:rsidR="00143B8C" w:rsidRPr="33FB6EEF">
        <w:rPr>
          <w:rFonts w:asciiTheme="minorHAnsi" w:hAnsiTheme="minorHAnsi" w:cstheme="minorBidi"/>
          <w:lang w:val="en-IE"/>
        </w:rPr>
        <w:t xml:space="preserve">rganic ingredients in line with </w:t>
      </w:r>
      <w:r w:rsidR="00143B8C">
        <w:rPr>
          <w:rFonts w:asciiTheme="minorHAnsi" w:hAnsiTheme="minorHAnsi" w:cstheme="minorBidi"/>
          <w:lang w:val="en-IE"/>
        </w:rPr>
        <w:t xml:space="preserve">a minimum of 10% organic as per Sectoral Target 2 of </w:t>
      </w:r>
      <w:hyperlink r:id="rId33" w:history="1">
        <w:r w:rsidR="00143B8C" w:rsidRPr="00794246">
          <w:rPr>
            <w:rStyle w:val="Hyperlink"/>
            <w:rFonts w:asciiTheme="minorHAnsi" w:hAnsiTheme="minorHAnsi" w:cstheme="minorBidi"/>
          </w:rPr>
          <w:t>buying-greener-green-public-procurement-strategy-and-action-plan-2024-2027.pdf</w:t>
        </w:r>
      </w:hyperlink>
      <w:r w:rsidR="00143B8C">
        <w:t>,</w:t>
      </w:r>
      <w:r w:rsidR="00143B8C">
        <w:rPr>
          <w:rFonts w:asciiTheme="minorHAnsi" w:hAnsiTheme="minorHAnsi" w:cstheme="minorBidi"/>
        </w:rPr>
        <w:t xml:space="preserve">  </w:t>
      </w:r>
      <w:r w:rsidR="00143B8C" w:rsidRPr="00BF2A0A">
        <w:rPr>
          <w:rFonts w:asciiTheme="minorHAnsi" w:hAnsiTheme="minorHAnsi" w:cstheme="minorBidi"/>
        </w:rPr>
        <w:t>where possible</w:t>
      </w:r>
      <w:r w:rsidR="00143B8C">
        <w:t>;</w:t>
      </w:r>
    </w:p>
    <w:p w14:paraId="2A70812F" w14:textId="77777777" w:rsidR="00F76984" w:rsidRDefault="007A3AB0" w:rsidP="00034298">
      <w:pPr>
        <w:pStyle w:val="ListParagraph"/>
        <w:numPr>
          <w:ilvl w:val="0"/>
          <w:numId w:val="46"/>
        </w:numPr>
        <w:jc w:val="both"/>
      </w:pPr>
      <w:r>
        <w:t xml:space="preserve">ensuring the correct food temperature in compliance with </w:t>
      </w:r>
      <w:r w:rsidR="009D382B">
        <w:t>food legislation</w:t>
      </w:r>
      <w:r>
        <w:t>, from the point of delivery up to the time of serving</w:t>
      </w:r>
      <w:r w:rsidR="00824024">
        <w:t>;</w:t>
      </w:r>
    </w:p>
    <w:p w14:paraId="5DBC8B17" w14:textId="329C1F7B" w:rsidR="005A1C4D" w:rsidRDefault="005A1C4D" w:rsidP="00034298">
      <w:pPr>
        <w:pStyle w:val="ListParagraph"/>
        <w:numPr>
          <w:ilvl w:val="0"/>
          <w:numId w:val="46"/>
        </w:numPr>
        <w:jc w:val="both"/>
      </w:pPr>
      <w:r>
        <w:t>the delivery and distribution of the Hot Meals in the school;</w:t>
      </w:r>
      <w:r w:rsidR="00215DD7" w:rsidRPr="00CC1492">
        <w:rPr>
          <w:b/>
          <w:bCs/>
        </w:rPr>
        <w:t xml:space="preserve"> </w:t>
      </w:r>
    </w:p>
    <w:p w14:paraId="2530CCB2" w14:textId="34CA9EC4" w:rsidR="00465CEB" w:rsidRDefault="00465CEB" w:rsidP="00034298">
      <w:pPr>
        <w:pStyle w:val="ListParagraph"/>
        <w:numPr>
          <w:ilvl w:val="0"/>
          <w:numId w:val="46"/>
        </w:numPr>
        <w:jc w:val="both"/>
      </w:pPr>
      <w:r w:rsidRPr="00465CEB">
        <w:t xml:space="preserve">compliance </w:t>
      </w:r>
      <w:r>
        <w:t xml:space="preserve">generally </w:t>
      </w:r>
      <w:r w:rsidRPr="00465CEB">
        <w:t>with all food legislation</w:t>
      </w:r>
      <w:r w:rsidR="00F76984">
        <w:t>;</w:t>
      </w:r>
      <w:r w:rsidRPr="00465CEB">
        <w:t xml:space="preserve"> </w:t>
      </w:r>
    </w:p>
    <w:p w14:paraId="5C298C3F" w14:textId="7A8CD6C2" w:rsidR="005A1C4D" w:rsidRDefault="005A1C4D" w:rsidP="00034298">
      <w:pPr>
        <w:pStyle w:val="ListParagraph"/>
        <w:numPr>
          <w:ilvl w:val="0"/>
          <w:numId w:val="46"/>
        </w:numPr>
        <w:jc w:val="both"/>
      </w:pPr>
      <w:r>
        <w:t>serving/handling of the meals to all students;</w:t>
      </w:r>
    </w:p>
    <w:p w14:paraId="40F646F2" w14:textId="77777777" w:rsidR="007A3AB0" w:rsidRDefault="007A3AB0" w:rsidP="00034298">
      <w:pPr>
        <w:pStyle w:val="ListParagraph"/>
        <w:numPr>
          <w:ilvl w:val="0"/>
          <w:numId w:val="46"/>
        </w:numPr>
        <w:jc w:val="both"/>
      </w:pPr>
      <w:r>
        <w:t>cleaning and disinfection of all</w:t>
      </w:r>
      <w:r w:rsidR="0082549A">
        <w:t xml:space="preserve"> equipment, utensils/crockery and</w:t>
      </w:r>
      <w:r w:rsidR="005A1C4D">
        <w:t xml:space="preserve"> the food </w:t>
      </w:r>
      <w:r>
        <w:t>preparation</w:t>
      </w:r>
      <w:r w:rsidR="005A1C4D" w:rsidRPr="00CC1492">
        <w:rPr>
          <w:rFonts w:asciiTheme="minorHAnsi" w:hAnsiTheme="minorHAnsi" w:cstheme="minorHAnsi"/>
          <w:b/>
          <w:iCs/>
          <w:caps/>
          <w:color w:val="000080"/>
          <w:szCs w:val="22"/>
        </w:rPr>
        <w:t xml:space="preserve"> </w:t>
      </w:r>
      <w:r w:rsidR="005A1C4D" w:rsidRPr="00ED7BF4">
        <w:t xml:space="preserve">area </w:t>
      </w:r>
      <w:r w:rsidR="005A1C4D">
        <w:t xml:space="preserve">and/or servery </w:t>
      </w:r>
      <w:r w:rsidR="005A1C4D" w:rsidRPr="00ED7BF4">
        <w:t>facility</w:t>
      </w:r>
      <w:r>
        <w:t xml:space="preserve"> each day, keeping the areas free of litter and food debris at all times</w:t>
      </w:r>
      <w:r w:rsidR="00824024">
        <w:t>;</w:t>
      </w:r>
    </w:p>
    <w:p w14:paraId="430C87A2" w14:textId="5CF9F453" w:rsidR="003B6F5C" w:rsidRPr="00143B8C" w:rsidRDefault="00143B8C" w:rsidP="00143B8C">
      <w:pPr>
        <w:pStyle w:val="ListParagraph"/>
        <w:numPr>
          <w:ilvl w:val="0"/>
          <w:numId w:val="46"/>
        </w:numPr>
        <w:jc w:val="both"/>
        <w:rPr>
          <w:b/>
          <w:bCs/>
        </w:rPr>
      </w:pPr>
      <w:r>
        <w:t xml:space="preserve">food waste prevention and provision of </w:t>
      </w:r>
      <w:r w:rsidRPr="003D4951">
        <w:rPr>
          <w:rFonts w:asciiTheme="minorHAnsi" w:hAnsiTheme="minorHAnsi" w:cstheme="minorHAnsi"/>
          <w:szCs w:val="22"/>
        </w:rPr>
        <w:t>environmentally friendly recyclable packaging materials (including compostable/ biodegradable where possible) in line with the Sectoral Target T4 from Buying Greener and Directive (EU) 2019/904</w:t>
      </w:r>
      <w:r w:rsidR="003B6F5C">
        <w:t>;</w:t>
      </w:r>
      <w:r w:rsidR="007A3AB0">
        <w:t xml:space="preserve"> </w:t>
      </w:r>
    </w:p>
    <w:p w14:paraId="49639FF1" w14:textId="3E1BCBFA" w:rsidR="00CC1492" w:rsidRDefault="003B6F5C" w:rsidP="00034298">
      <w:pPr>
        <w:pStyle w:val="ListParagraph"/>
        <w:numPr>
          <w:ilvl w:val="0"/>
          <w:numId w:val="46"/>
        </w:numPr>
        <w:jc w:val="both"/>
      </w:pPr>
      <w:r>
        <w:t>w</w:t>
      </w:r>
      <w:r w:rsidRPr="003B6F5C">
        <w:t>aste management</w:t>
      </w:r>
      <w:r>
        <w:t xml:space="preserve"> including but not limited to </w:t>
      </w:r>
      <w:r w:rsidR="00456424">
        <w:t xml:space="preserve">packaging removal and daily food waste </w:t>
      </w:r>
      <w:r w:rsidR="0047302D">
        <w:t xml:space="preserve"> removal </w:t>
      </w:r>
      <w:r w:rsidR="007A3AB0">
        <w:t xml:space="preserve">from the school </w:t>
      </w:r>
      <w:r w:rsidR="005A1C4D">
        <w:t>campus</w:t>
      </w:r>
      <w:r w:rsidR="00F76984">
        <w:t xml:space="preserve">. The successful Tenderer </w:t>
      </w:r>
      <w:r w:rsidR="0047302D">
        <w:t xml:space="preserve">shall comply with all </w:t>
      </w:r>
      <w:r>
        <w:t>relevant</w:t>
      </w:r>
      <w:r w:rsidR="0047302D">
        <w:t xml:space="preserve"> </w:t>
      </w:r>
      <w:r>
        <w:t>waste transportation licencing</w:t>
      </w:r>
      <w:r w:rsidR="00F76984">
        <w:t xml:space="preserve"> requirements</w:t>
      </w:r>
      <w:r>
        <w:t>;</w:t>
      </w:r>
    </w:p>
    <w:p w14:paraId="79488337" w14:textId="20F42E24" w:rsidR="001A5381" w:rsidRPr="00CC1492" w:rsidRDefault="001A5381" w:rsidP="00456424">
      <w:pPr>
        <w:pStyle w:val="ListParagraph"/>
        <w:jc w:val="both"/>
      </w:pPr>
      <w:r w:rsidRPr="00CC1492">
        <w:rPr>
          <w:b/>
          <w:bCs/>
        </w:rPr>
        <w:t>It is important to note that under no circumstances are students allowed to take uneaten food home</w:t>
      </w:r>
      <w:r w:rsidR="00456424">
        <w:rPr>
          <w:b/>
          <w:bCs/>
        </w:rPr>
        <w:t xml:space="preserve">. </w:t>
      </w:r>
      <w:r w:rsidR="00456424" w:rsidRPr="00822C30">
        <w:rPr>
          <w:b/>
          <w:bCs/>
        </w:rPr>
        <w:t xml:space="preserve">This measure ensures that meals provided by the </w:t>
      </w:r>
      <w:r w:rsidR="00456424">
        <w:rPr>
          <w:b/>
          <w:bCs/>
        </w:rPr>
        <w:t>Food Business Operators</w:t>
      </w:r>
      <w:r w:rsidR="00456424" w:rsidRPr="00822C30">
        <w:rPr>
          <w:b/>
          <w:bCs/>
        </w:rPr>
        <w:t xml:space="preserve"> are consumed under appropriate conditions and prevents the risk of foodborne illness associated with leftover meals being stored or transported outside controlled temperature conditions</w:t>
      </w:r>
      <w:r w:rsidR="00386FA7">
        <w:rPr>
          <w:b/>
          <w:bCs/>
        </w:rPr>
        <w:t>;</w:t>
      </w:r>
    </w:p>
    <w:p w14:paraId="2B2D7E52" w14:textId="0C693C35" w:rsidR="00F76984" w:rsidRDefault="00F76984" w:rsidP="00034298">
      <w:pPr>
        <w:pStyle w:val="ListParagraph"/>
        <w:numPr>
          <w:ilvl w:val="0"/>
          <w:numId w:val="46"/>
        </w:numPr>
        <w:jc w:val="both"/>
      </w:pPr>
      <w:r>
        <w:t>p</w:t>
      </w:r>
      <w:r w:rsidRPr="00F76984">
        <w:t>est control within waste areas, food storage, preparation and services areas</w:t>
      </w:r>
      <w:r w:rsidR="000414DB">
        <w:t>;</w:t>
      </w:r>
    </w:p>
    <w:p w14:paraId="16D0B2D4" w14:textId="2E762A34" w:rsidR="00DD53BA" w:rsidRDefault="000414DB" w:rsidP="00034298">
      <w:pPr>
        <w:pStyle w:val="ListParagraph"/>
        <w:numPr>
          <w:ilvl w:val="0"/>
          <w:numId w:val="46"/>
        </w:numPr>
        <w:jc w:val="both"/>
      </w:pPr>
      <w:r>
        <w:t>Utility costs as set out in 6.9 below.</w:t>
      </w:r>
    </w:p>
    <w:p w14:paraId="5FFF0BD1" w14:textId="77777777" w:rsidR="00456424" w:rsidRDefault="00456424" w:rsidP="00456424">
      <w:pPr>
        <w:ind w:left="360"/>
        <w:jc w:val="both"/>
      </w:pPr>
    </w:p>
    <w:p w14:paraId="623CEC56" w14:textId="063DD98C" w:rsidR="000F1980" w:rsidRDefault="00DD53BA" w:rsidP="00053A10">
      <w:pPr>
        <w:jc w:val="both"/>
      </w:pPr>
      <w:r>
        <w:lastRenderedPageBreak/>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14:paraId="56438BD0" w14:textId="77777777" w:rsidR="001A5381" w:rsidRDefault="00A52B19" w:rsidP="00053A10">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14:paraId="62779333" w14:textId="77777777" w:rsidR="005430B8" w:rsidRDefault="005430B8" w:rsidP="00053A10">
      <w:pPr>
        <w:jc w:val="both"/>
      </w:pPr>
    </w:p>
    <w:p w14:paraId="3CEC53C7" w14:textId="77777777" w:rsidR="00623BE8" w:rsidRPr="002656DE" w:rsidRDefault="006B50BD" w:rsidP="00034298">
      <w:pPr>
        <w:pStyle w:val="Heading2"/>
        <w:numPr>
          <w:ilvl w:val="0"/>
          <w:numId w:val="25"/>
        </w:numPr>
        <w:spacing w:before="0" w:after="120"/>
        <w:jc w:val="both"/>
      </w:pPr>
      <w:r w:rsidRPr="00F17E59">
        <w:t>Food Business Operators</w:t>
      </w:r>
    </w:p>
    <w:p w14:paraId="5156CDF6" w14:textId="2D63C5E2" w:rsidR="00623BE8" w:rsidRDefault="007B2187" w:rsidP="00220BB7">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14:paraId="0A2839F3" w14:textId="77777777" w:rsidR="001B6CFC" w:rsidRDefault="00623BE8" w:rsidP="00181016">
      <w:pPr>
        <w:jc w:val="both"/>
      </w:pPr>
      <w:r>
        <w:t xml:space="preserve">The successful Tenderer shall notify the Health Service Executive (HSE) </w:t>
      </w:r>
      <w:r w:rsidR="008B4128" w:rsidRPr="00ED7BF4">
        <w:t>or the Department of</w:t>
      </w:r>
      <w:r w:rsidR="00181016">
        <w:t xml:space="preserve"> </w:t>
      </w:r>
      <w:r w:rsidR="008B4128" w:rsidRPr="00ED7BF4">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14:paraId="4443E21D" w14:textId="7C746AEC" w:rsidR="00623BE8" w:rsidRDefault="00623BE8" w:rsidP="00220BB7">
      <w:pPr>
        <w:jc w:val="both"/>
      </w:pPr>
      <w:r>
        <w:t>The successful Tenderer shall notify the Health Service Executive (HSE)</w:t>
      </w:r>
      <w:r w:rsidR="008B4128" w:rsidRPr="00ED7BF4">
        <w:t xml:space="preserve"> or the Department </w:t>
      </w:r>
      <w:r w:rsidR="0000597B" w:rsidRPr="00ED7BF4">
        <w:t>of Agriculture</w:t>
      </w:r>
      <w:r w:rsidR="008B4128" w:rsidRPr="00ED7BF4">
        <w:t>, Food and the Marine, as appropriate to their operation</w:t>
      </w:r>
      <w:r w:rsidR="005E695A">
        <w:t>,</w:t>
      </w:r>
      <w:r>
        <w:t xml:space="preserve"> in writing of the following for registration purposes:</w:t>
      </w:r>
    </w:p>
    <w:p w14:paraId="7B464D45" w14:textId="77777777" w:rsidR="00623BE8" w:rsidRDefault="00623BE8" w:rsidP="00CC1492">
      <w:pPr>
        <w:spacing w:after="0"/>
        <w:ind w:left="1440"/>
        <w:jc w:val="both"/>
      </w:pPr>
      <w:r>
        <w:t xml:space="preserve">(a) </w:t>
      </w:r>
      <w:r w:rsidR="00436CA7">
        <w:tab/>
      </w:r>
      <w:r>
        <w:t>its name and legal form</w:t>
      </w:r>
      <w:r w:rsidR="00436CA7">
        <w:t>;</w:t>
      </w:r>
    </w:p>
    <w:p w14:paraId="530F4EFE" w14:textId="77777777" w:rsidR="00623BE8" w:rsidRDefault="00623BE8" w:rsidP="00CC1492">
      <w:pPr>
        <w:spacing w:after="0"/>
        <w:ind w:left="2160" w:hanging="720"/>
        <w:jc w:val="both"/>
      </w:pPr>
      <w:r>
        <w:t xml:space="preserve">(b) </w:t>
      </w:r>
      <w:r w:rsidR="00436CA7">
        <w:tab/>
      </w:r>
      <w:r>
        <w:t>the nature and scope of food activities carried out (including those conducted via distance selling or other means of communication)</w:t>
      </w:r>
      <w:r w:rsidR="00436CA7">
        <w:t>;</w:t>
      </w:r>
    </w:p>
    <w:p w14:paraId="0D565B17" w14:textId="77777777" w:rsidR="00623BE8" w:rsidRDefault="00623BE8" w:rsidP="00CC1492">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14:paraId="44F13BA6" w14:textId="77777777" w:rsidR="00623BE8" w:rsidRDefault="00623BE8" w:rsidP="00EE6D3D">
      <w:pPr>
        <w:spacing w:line="240" w:lineRule="auto"/>
        <w:ind w:left="1440"/>
        <w:jc w:val="both"/>
      </w:pPr>
      <w:r>
        <w:t xml:space="preserve">(d) </w:t>
      </w:r>
      <w:r w:rsidR="00436CA7">
        <w:tab/>
      </w:r>
      <w:r>
        <w:t>any subsequent changes to the information provided</w:t>
      </w:r>
      <w:r w:rsidR="0077443D">
        <w:t>*</w:t>
      </w:r>
      <w:r>
        <w:t>.</w:t>
      </w:r>
    </w:p>
    <w:p w14:paraId="758A3547" w14:textId="77777777" w:rsidR="00623BE8" w:rsidRDefault="0077443D" w:rsidP="0077443D">
      <w:pPr>
        <w:jc w:val="both"/>
      </w:pPr>
      <w:r w:rsidRPr="0077443D">
        <w:t>*</w:t>
      </w:r>
      <w:r w:rsidR="00623BE8" w:rsidRPr="0077443D">
        <w:t xml:space="preserve"> Regulation 6, European Communities (Hygiene of Foodstuffs) Regulations 2006</w:t>
      </w:r>
      <w:r w:rsidR="00436CA7" w:rsidRPr="0077443D">
        <w:t xml:space="preserve"> </w:t>
      </w:r>
      <w:r w:rsidR="00623BE8" w:rsidRPr="0077443D">
        <w:t>(S.I. No. 369 of 2006), as amended by S.I. No. 47/2020.</w:t>
      </w:r>
    </w:p>
    <w:p w14:paraId="41289321" w14:textId="77777777" w:rsidR="005430B8" w:rsidRDefault="005430B8" w:rsidP="0077443D">
      <w:pPr>
        <w:jc w:val="both"/>
      </w:pPr>
    </w:p>
    <w:p w14:paraId="522AED29" w14:textId="77777777" w:rsidR="00181D31" w:rsidRPr="002656DE" w:rsidRDefault="006B50BD" w:rsidP="00034298">
      <w:pPr>
        <w:pStyle w:val="Heading2"/>
        <w:numPr>
          <w:ilvl w:val="0"/>
          <w:numId w:val="25"/>
        </w:numPr>
        <w:spacing w:before="0" w:after="120"/>
        <w:jc w:val="both"/>
      </w:pPr>
      <w:r w:rsidRPr="00F17E59">
        <w:t>Service Operation Times</w:t>
      </w:r>
    </w:p>
    <w:p w14:paraId="53D92E36" w14:textId="77777777" w:rsidR="00181D31" w:rsidRPr="00181D31" w:rsidRDefault="00181D31" w:rsidP="00220BB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14:paraId="4DCEB22C" w14:textId="68B846A8" w:rsidR="00181D31" w:rsidRPr="00181D31" w:rsidRDefault="00181D31" w:rsidP="00220BB7">
      <w:pPr>
        <w:jc w:val="both"/>
      </w:pPr>
      <w:r w:rsidRPr="00181D31">
        <w:t>The school opens 18</w:t>
      </w:r>
      <w:r w:rsidR="00570E72">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570E72">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14:paraId="0D9612B0" w14:textId="0109C901" w:rsidR="00181D31" w:rsidRDefault="0047302D">
      <w:pPr>
        <w:jc w:val="both"/>
      </w:pPr>
      <w:r>
        <w:t>School opening days and or lunch</w:t>
      </w:r>
      <w:r w:rsidR="00181D31" w:rsidRPr="00181D31">
        <w:t>times may be subject to change temporarily at times during the year and the successful Tenderer will be expected to co</w:t>
      </w:r>
      <w:r w:rsidR="00E757ED">
        <w:t>-</w:t>
      </w:r>
      <w:r w:rsidR="00181D31" w:rsidRPr="00181D31">
        <w:t xml:space="preserve">operate fully with the wishes of the school at this time. </w:t>
      </w:r>
    </w:p>
    <w:p w14:paraId="6D01A67C" w14:textId="15F9533D" w:rsidR="00F76984" w:rsidRPr="00F76984" w:rsidRDefault="00F76984">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14:paraId="51578F1A" w14:textId="6F3064D1" w:rsidR="002A620E" w:rsidRDefault="00181D31" w:rsidP="008C3B22">
      <w:pPr>
        <w:spacing w:line="240" w:lineRule="auto"/>
        <w:jc w:val="both"/>
        <w:rPr>
          <w:rFonts w:asciiTheme="majorHAnsi" w:hAnsiTheme="majorHAnsi" w:cstheme="majorHAnsi"/>
          <w:b/>
        </w:rPr>
      </w:pPr>
      <w:r w:rsidRPr="00181D31">
        <w:lastRenderedPageBreak/>
        <w:t xml:space="preserve">Tenderers should note that the times are correct at time of advertising but are subject to change at the request of </w:t>
      </w:r>
      <w:r w:rsidR="005B00C3" w:rsidRPr="00181D31">
        <w:t>the Contracting</w:t>
      </w:r>
      <w:r w:rsidRPr="00181D31">
        <w:t xml:space="preserve"> Authority</w:t>
      </w:r>
      <w:r w:rsidRPr="002C03E4">
        <w:rPr>
          <w:rFonts w:asciiTheme="majorHAnsi" w:hAnsiTheme="majorHAnsi" w:cstheme="majorHAnsi"/>
          <w:b/>
        </w:rPr>
        <w:t>.</w:t>
      </w:r>
    </w:p>
    <w:p w14:paraId="368E7D8D" w14:textId="77777777" w:rsidR="00ED3EF0" w:rsidRDefault="00ED3EF0" w:rsidP="00220BB7">
      <w:pPr>
        <w:spacing w:line="240" w:lineRule="auto"/>
        <w:jc w:val="both"/>
        <w:rPr>
          <w:rFonts w:asciiTheme="majorHAnsi" w:hAnsiTheme="majorHAnsi" w:cstheme="majorHAnsi"/>
          <w:b/>
        </w:rPr>
      </w:pPr>
    </w:p>
    <w:p w14:paraId="3E01C8CA" w14:textId="5EEBC558" w:rsidR="002A620E" w:rsidRPr="00AA4262" w:rsidRDefault="006B50BD" w:rsidP="00034298">
      <w:pPr>
        <w:pStyle w:val="Heading2"/>
        <w:numPr>
          <w:ilvl w:val="0"/>
          <w:numId w:val="25"/>
        </w:numPr>
        <w:spacing w:before="0" w:after="120"/>
        <w:jc w:val="both"/>
      </w:pPr>
      <w:r w:rsidRPr="00AA4262">
        <w:t>Individual Service Requirements</w:t>
      </w:r>
    </w:p>
    <w:p w14:paraId="6580C0B3" w14:textId="77777777" w:rsidR="00200D62" w:rsidRPr="002A620E" w:rsidRDefault="00200D62" w:rsidP="000530F5">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006B50BD" w:rsidRPr="006B50BD">
        <w:t xml:space="preserve"> </w:t>
      </w:r>
      <w:r w:rsidR="006B50BD" w:rsidRP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14:paraId="176D92A2" w14:textId="44B3604D" w:rsidR="007A3AB0" w:rsidRPr="006B50BD" w:rsidRDefault="002E0800" w:rsidP="000530F5">
      <w:pPr>
        <w:pStyle w:val="Heading3"/>
        <w:spacing w:after="120"/>
        <w:jc w:val="both"/>
      </w:pPr>
      <w:r>
        <w:t>6.1</w:t>
      </w:r>
      <w:r w:rsidR="00EB7A3D">
        <w:t>.</w:t>
      </w:r>
      <w:r>
        <w:tab/>
      </w:r>
      <w:r w:rsidR="007A3AB0" w:rsidRPr="006B50BD">
        <w:t xml:space="preserve">Menus, Food Safety and Promotion </w:t>
      </w:r>
    </w:p>
    <w:p w14:paraId="619F1123" w14:textId="644BFBD5" w:rsidR="00C920E5" w:rsidRPr="00EB7A3D" w:rsidRDefault="002E0800" w:rsidP="000530F5">
      <w:pPr>
        <w:pStyle w:val="Heading3"/>
        <w:spacing w:after="120"/>
        <w:jc w:val="both"/>
      </w:pPr>
      <w:r>
        <w:t>6.</w:t>
      </w:r>
      <w:r w:rsidR="00305E7B" w:rsidRPr="008C3B22">
        <w:t>1</w:t>
      </w:r>
      <w:r w:rsidR="00305E7B" w:rsidRPr="00EB7A3D">
        <w:t>.1</w:t>
      </w:r>
      <w:r w:rsidR="00507C5E">
        <w:t>.</w:t>
      </w:r>
      <w:r w:rsidR="002E7D8E">
        <w:t xml:space="preserve"> </w:t>
      </w:r>
      <w:r w:rsidR="00C920E5" w:rsidRPr="00220BB7">
        <w:t>Me</w:t>
      </w:r>
      <w:r w:rsidR="00C920E5" w:rsidRPr="00EB7A3D">
        <w:t>nus</w:t>
      </w:r>
    </w:p>
    <w:p w14:paraId="2E616613" w14:textId="77777777" w:rsidR="007A3AB0"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00200D62" w:rsidRPr="00824024">
        <w:rPr>
          <w:rFonts w:asciiTheme="minorHAnsi" w:hAnsiTheme="minorHAnsi" w:cstheme="minorHAnsi"/>
          <w:szCs w:val="22"/>
        </w:rPr>
        <w:t>the successful Tenderer will provide:</w:t>
      </w:r>
    </w:p>
    <w:p w14:paraId="6195CD2D" w14:textId="77777777" w:rsidR="00456424" w:rsidRPr="00F27D65" w:rsidRDefault="00456424" w:rsidP="00456424">
      <w:pPr>
        <w:pStyle w:val="ListParagraph"/>
        <w:numPr>
          <w:ilvl w:val="0"/>
          <w:numId w:val="47"/>
        </w:numPr>
        <w:jc w:val="both"/>
        <w:rPr>
          <w:rFonts w:asciiTheme="minorHAnsi" w:hAnsiTheme="minorHAnsi" w:cstheme="minorBidi"/>
        </w:rPr>
      </w:pPr>
      <w:r w:rsidRPr="00F27D65">
        <w:rPr>
          <w:rFonts w:asciiTheme="minorHAnsi" w:hAnsiTheme="minorHAnsi" w:cstheme="minorBidi"/>
        </w:rPr>
        <w:t>meal options and menus that comply with the</w:t>
      </w:r>
      <w:hyperlink r:id="rId34">
        <w:r w:rsidRPr="00F27D65">
          <w:rPr>
            <w:rStyle w:val="Hyperlink"/>
            <w:rFonts w:asciiTheme="minorHAnsi" w:hAnsiTheme="minorHAnsi" w:cstheme="minorBidi"/>
            <w:color w:val="auto"/>
          </w:rPr>
          <w:t xml:space="preserve"> Nutrition Standards for School Meals</w:t>
        </w:r>
      </w:hyperlink>
      <w:r w:rsidRPr="00F27D65">
        <w:rPr>
          <w:rFonts w:asciiTheme="minorHAnsi" w:hAnsiTheme="minorHAnsi" w:cstheme="minorBidi"/>
        </w:rPr>
        <w:t xml:space="preserve"> which may be updated from time to time over the Term of the contract.</w:t>
      </w:r>
    </w:p>
    <w:p w14:paraId="1BA63267" w14:textId="0B5746D1" w:rsidR="00456424" w:rsidRPr="00F63F51" w:rsidRDefault="007A3AB0" w:rsidP="00456424">
      <w:pPr>
        <w:pStyle w:val="ListParagraph"/>
        <w:numPr>
          <w:ilvl w:val="0"/>
          <w:numId w:val="47"/>
        </w:numPr>
        <w:jc w:val="both"/>
        <w:rPr>
          <w:rFonts w:asciiTheme="minorHAnsi" w:hAnsiTheme="minorHAnsi" w:cstheme="minorBidi"/>
        </w:rPr>
      </w:pPr>
      <w:r w:rsidRPr="00456424">
        <w:rPr>
          <w:rFonts w:asciiTheme="minorHAnsi" w:hAnsiTheme="minorHAnsi" w:cstheme="minorHAnsi"/>
          <w:szCs w:val="22"/>
        </w:rPr>
        <w:t>fresh, seasonal</w:t>
      </w:r>
      <w:r w:rsidR="00456424">
        <w:rPr>
          <w:rFonts w:asciiTheme="minorHAnsi" w:hAnsiTheme="minorHAnsi" w:cstheme="minorHAnsi"/>
          <w:szCs w:val="22"/>
        </w:rPr>
        <w:t>,</w:t>
      </w:r>
      <w:r w:rsidRPr="00456424">
        <w:rPr>
          <w:rFonts w:asciiTheme="minorHAnsi" w:hAnsiTheme="minorHAnsi" w:cstheme="minorHAnsi"/>
          <w:szCs w:val="22"/>
        </w:rPr>
        <w:t xml:space="preserve"> nutritious </w:t>
      </w:r>
      <w:r w:rsidR="00456424">
        <w:rPr>
          <w:rFonts w:asciiTheme="minorHAnsi" w:hAnsiTheme="minorHAnsi" w:cstheme="minorHAnsi"/>
          <w:szCs w:val="22"/>
        </w:rPr>
        <w:t>food</w:t>
      </w:r>
      <w:r w:rsidR="00456424" w:rsidRPr="00F63F51">
        <w:rPr>
          <w:rFonts w:asciiTheme="minorHAnsi" w:hAnsiTheme="minorHAnsi" w:cstheme="minorBidi"/>
        </w:rPr>
        <w:t>, which includes 2 servings vegetables, salad, or fruit</w:t>
      </w:r>
      <w:r w:rsidR="00456424">
        <w:rPr>
          <w:rFonts w:asciiTheme="minorHAnsi" w:hAnsiTheme="minorHAnsi" w:cstheme="minorBidi"/>
        </w:rPr>
        <w:t xml:space="preserve"> (must include one serving of vegetables)</w:t>
      </w:r>
      <w:r w:rsidR="00456424" w:rsidRPr="00F63F51">
        <w:rPr>
          <w:rFonts w:asciiTheme="minorHAnsi" w:hAnsiTheme="minorHAnsi" w:cstheme="minorBidi"/>
        </w:rPr>
        <w:t xml:space="preserve"> and 1 serving wholemeal or wholegrain cereals or breads and 1 serving meat, poultry, fish, egg, beans, nuts or cheese;</w:t>
      </w:r>
    </w:p>
    <w:p w14:paraId="2EDF83EA" w14:textId="2F5C6B13" w:rsidR="004C766F" w:rsidRPr="00456424" w:rsidRDefault="00200D62" w:rsidP="00456424">
      <w:pPr>
        <w:pStyle w:val="ListParagraph"/>
        <w:numPr>
          <w:ilvl w:val="0"/>
          <w:numId w:val="47"/>
        </w:numPr>
        <w:jc w:val="both"/>
        <w:rPr>
          <w:rFonts w:asciiTheme="minorHAnsi" w:hAnsiTheme="minorHAnsi" w:cstheme="minorHAnsi"/>
          <w:szCs w:val="22"/>
        </w:rPr>
      </w:pPr>
      <w:r w:rsidRPr="00456424">
        <w:rPr>
          <w:rFonts w:asciiTheme="minorHAnsi" w:hAnsiTheme="minorHAnsi" w:cstheme="minorHAnsi"/>
          <w:szCs w:val="22"/>
        </w:rPr>
        <w:t>m</w:t>
      </w:r>
      <w:r w:rsidR="007A3AB0" w:rsidRPr="00456424">
        <w:rPr>
          <w:rFonts w:asciiTheme="minorHAnsi" w:hAnsiTheme="minorHAnsi" w:cstheme="minorHAnsi"/>
          <w:szCs w:val="22"/>
        </w:rPr>
        <w:t xml:space="preserve">eal descriptions </w:t>
      </w:r>
      <w:r w:rsidR="00456424" w:rsidRPr="00456424">
        <w:rPr>
          <w:rFonts w:asciiTheme="minorHAnsi" w:hAnsiTheme="minorHAnsi" w:cstheme="minorBidi"/>
        </w:rPr>
        <w:t>should include details of portion sizes which should vary by age as per Nutrition Standards;</w:t>
      </w:r>
    </w:p>
    <w:p w14:paraId="4FD47F60" w14:textId="30D76B5F" w:rsidR="00EB7A3D" w:rsidRPr="00CC1492" w:rsidRDefault="00456424" w:rsidP="00034298">
      <w:pPr>
        <w:pStyle w:val="ListParagraph"/>
        <w:numPr>
          <w:ilvl w:val="0"/>
          <w:numId w:val="47"/>
        </w:numPr>
        <w:jc w:val="both"/>
        <w:rPr>
          <w:rFonts w:asciiTheme="minorHAnsi" w:hAnsiTheme="minorHAnsi" w:cstheme="minorHAnsi"/>
          <w:szCs w:val="22"/>
        </w:rPr>
      </w:pPr>
      <w:r>
        <w:rPr>
          <w:rFonts w:asciiTheme="minorHAnsi" w:hAnsiTheme="minorHAnsi" w:cstheme="minorHAnsi"/>
          <w:szCs w:val="22"/>
        </w:rPr>
        <w:t>food</w:t>
      </w:r>
      <w:r w:rsidR="007A3AB0" w:rsidRPr="00CC1492">
        <w:rPr>
          <w:rFonts w:asciiTheme="minorHAnsi" w:hAnsiTheme="minorHAnsi" w:cstheme="minorHAnsi"/>
          <w:szCs w:val="22"/>
        </w:rPr>
        <w:t xml:space="preserve">s </w:t>
      </w:r>
      <w:r w:rsidR="00945AD1" w:rsidRPr="00CC1492">
        <w:rPr>
          <w:rFonts w:asciiTheme="minorHAnsi" w:hAnsiTheme="minorHAnsi" w:cstheme="minorHAnsi"/>
          <w:szCs w:val="22"/>
        </w:rPr>
        <w:t xml:space="preserve">which are </w:t>
      </w:r>
      <w:r w:rsidR="007A3AB0" w:rsidRPr="00CC1492">
        <w:rPr>
          <w:rFonts w:asciiTheme="minorHAnsi" w:hAnsiTheme="minorHAnsi" w:cstheme="minorHAnsi"/>
          <w:szCs w:val="22"/>
        </w:rPr>
        <w:t xml:space="preserve">high in saturated fat, sugar and salt </w:t>
      </w:r>
      <w:r w:rsidR="007A3AB0" w:rsidRPr="00CC1492">
        <w:rPr>
          <w:rFonts w:asciiTheme="minorHAnsi" w:hAnsiTheme="minorHAnsi" w:cstheme="minorHAnsi"/>
          <w:b/>
          <w:bCs/>
          <w:szCs w:val="22"/>
          <w:u w:val="single"/>
        </w:rPr>
        <w:t>must not</w:t>
      </w:r>
      <w:r w:rsidR="007A3AB0" w:rsidRPr="00CC1492">
        <w:rPr>
          <w:rFonts w:asciiTheme="minorHAnsi" w:hAnsiTheme="minorHAnsi" w:cstheme="minorHAnsi"/>
          <w:szCs w:val="22"/>
        </w:rPr>
        <w:t xml:space="preserve"> be served</w:t>
      </w:r>
      <w:r>
        <w:rPr>
          <w:rFonts w:asciiTheme="minorHAnsi" w:hAnsiTheme="minorHAnsi" w:cstheme="minorHAnsi"/>
          <w:szCs w:val="22"/>
        </w:rPr>
        <w:t xml:space="preserve"> </w:t>
      </w:r>
      <w:r w:rsidRPr="3785B618">
        <w:rPr>
          <w:rFonts w:asciiTheme="minorHAnsi" w:hAnsiTheme="minorHAnsi" w:cstheme="minorBidi"/>
        </w:rPr>
        <w:t>as per guidance in Nutrition Standards for School Meals</w:t>
      </w:r>
      <w:r w:rsidR="002A620E" w:rsidRPr="00CC1492">
        <w:rPr>
          <w:rFonts w:asciiTheme="minorHAnsi" w:hAnsiTheme="minorHAnsi" w:cstheme="minorHAnsi"/>
          <w:szCs w:val="22"/>
        </w:rPr>
        <w:t>;</w:t>
      </w:r>
    </w:p>
    <w:p w14:paraId="262757C6" w14:textId="4CF44A59" w:rsidR="007A3AB0" w:rsidRPr="00CC1492" w:rsidRDefault="00355A2F" w:rsidP="00034298">
      <w:pPr>
        <w:pStyle w:val="ListParagraph"/>
        <w:numPr>
          <w:ilvl w:val="0"/>
          <w:numId w:val="47"/>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00C77CE7" w:rsidRPr="00CC1492">
        <w:rPr>
          <w:rFonts w:asciiTheme="minorHAnsi" w:hAnsiTheme="minorHAnsi" w:cstheme="minorHAnsi"/>
          <w:szCs w:val="22"/>
        </w:rPr>
        <w:t xml:space="preserve">comply with </w:t>
      </w:r>
      <w:r w:rsidR="005B00C3" w:rsidRPr="00CC1492">
        <w:rPr>
          <w:rFonts w:asciiTheme="minorHAnsi" w:hAnsiTheme="minorHAnsi" w:cstheme="minorHAnsi"/>
          <w:szCs w:val="22"/>
        </w:rPr>
        <w:t>regulation (</w:t>
      </w:r>
      <w:r w:rsidR="00EB7A3D" w:rsidRPr="00CC1492">
        <w:rPr>
          <w:rFonts w:asciiTheme="minorHAnsi" w:hAnsiTheme="minorHAnsi" w:cstheme="minorHAnsi"/>
          <w:szCs w:val="22"/>
        </w:rPr>
        <w:t xml:space="preserve">EU) 2018/848 </w:t>
      </w:r>
      <w:r w:rsidR="00C77CE7" w:rsidRPr="00CC1492">
        <w:rPr>
          <w:rFonts w:asciiTheme="minorHAnsi" w:hAnsiTheme="minorHAnsi" w:cstheme="minorHAnsi"/>
          <w:szCs w:val="22"/>
        </w:rPr>
        <w:t>as amended</w:t>
      </w:r>
      <w:r w:rsidR="00EB7A3D" w:rsidRPr="00CC1492">
        <w:rPr>
          <w:rFonts w:asciiTheme="minorHAnsi" w:hAnsiTheme="minorHAnsi" w:cstheme="minorHAnsi"/>
          <w:szCs w:val="22"/>
        </w:rPr>
        <w:t xml:space="preserve">, </w:t>
      </w:r>
      <w:r w:rsidR="00C77CE7" w:rsidRPr="00CC1492">
        <w:rPr>
          <w:rFonts w:asciiTheme="minorHAnsi" w:hAnsiTheme="minorHAnsi" w:cstheme="minorHAnsi"/>
          <w:szCs w:val="22"/>
        </w:rPr>
        <w:t>on organic production and labelling of organic products</w:t>
      </w:r>
      <w:r w:rsidR="00EB7A3D" w:rsidRPr="00CC1492">
        <w:rPr>
          <w:rFonts w:asciiTheme="minorHAnsi" w:hAnsiTheme="minorHAnsi" w:cstheme="minorHAnsi"/>
          <w:szCs w:val="22"/>
        </w:rPr>
        <w:t>;</w:t>
      </w:r>
    </w:p>
    <w:p w14:paraId="4E5F0EDC" w14:textId="77777777" w:rsidR="007A3AB0" w:rsidRDefault="00C920E5"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enu</w:t>
      </w:r>
      <w:r w:rsidRPr="00CC1492">
        <w:rPr>
          <w:rFonts w:asciiTheme="minorHAnsi" w:hAnsiTheme="minorHAnsi" w:cstheme="minorHAnsi"/>
          <w:szCs w:val="22"/>
        </w:rPr>
        <w:t>’s</w:t>
      </w:r>
      <w:r w:rsidR="007A3AB0" w:rsidRPr="00CC1492">
        <w:rPr>
          <w:rFonts w:asciiTheme="minorHAnsi" w:hAnsiTheme="minorHAnsi" w:cstheme="minorHAnsi"/>
          <w:szCs w:val="22"/>
        </w:rPr>
        <w:t xml:space="preserve"> </w:t>
      </w:r>
      <w:r w:rsidR="00945AD1" w:rsidRPr="00CC1492">
        <w:rPr>
          <w:rFonts w:asciiTheme="minorHAnsi" w:hAnsiTheme="minorHAnsi" w:cstheme="minorHAnsi"/>
          <w:szCs w:val="22"/>
        </w:rPr>
        <w:t xml:space="preserve">which must </w:t>
      </w:r>
      <w:r w:rsidR="007A3AB0" w:rsidRPr="00CC1492">
        <w:rPr>
          <w:rFonts w:asciiTheme="minorHAnsi" w:hAnsiTheme="minorHAnsi" w:cstheme="minorHAnsi"/>
          <w:szCs w:val="22"/>
        </w:rPr>
        <w:t>include a range of locally sourced produce along with a greater use of sustainable food, for example, in-season produce, high animal welfare standards on meat, free-range eggs, marine conservation certified fish</w:t>
      </w:r>
      <w:r w:rsidR="002A620E" w:rsidRPr="00CC1492">
        <w:rPr>
          <w:rFonts w:asciiTheme="minorHAnsi" w:hAnsiTheme="minorHAnsi" w:cstheme="minorHAnsi"/>
          <w:szCs w:val="22"/>
        </w:rPr>
        <w:t>;</w:t>
      </w:r>
    </w:p>
    <w:p w14:paraId="213CF887" w14:textId="5FE2DE9A" w:rsidR="00456424" w:rsidRPr="00A05592" w:rsidRDefault="00456424" w:rsidP="00456424">
      <w:pPr>
        <w:pStyle w:val="ListParagraph"/>
        <w:numPr>
          <w:ilvl w:val="0"/>
          <w:numId w:val="47"/>
        </w:numPr>
        <w:jc w:val="both"/>
        <w:rPr>
          <w:rFonts w:asciiTheme="minorHAnsi" w:hAnsiTheme="minorHAnsi" w:cstheme="minorHAnsi"/>
          <w:szCs w:val="22"/>
        </w:rPr>
      </w:pPr>
      <w:r>
        <w:rPr>
          <w:rFonts w:asciiTheme="minorHAnsi" w:hAnsiTheme="minorHAnsi" w:cstheme="minorBidi"/>
        </w:rPr>
        <w:t>a</w:t>
      </w:r>
      <w:r w:rsidRPr="00CB2CFB">
        <w:rPr>
          <w:rFonts w:asciiTheme="minorHAnsi" w:hAnsiTheme="minorHAnsi" w:cstheme="minorBidi"/>
        </w:rPr>
        <w:t xml:space="preserve"> minimum of 10% by value (€) of the food is to be certified organic in each of the following categories of Cereals, fresh beef, lamb, pork, poultry, fish, vegetables and dairy products, where possible</w:t>
      </w:r>
      <w:r w:rsidRPr="00CB2CFB">
        <w:t xml:space="preserve"> </w:t>
      </w:r>
      <w:r w:rsidRPr="00CB2CFB">
        <w:rPr>
          <w:rFonts w:asciiTheme="minorHAnsi" w:hAnsiTheme="minorHAnsi" w:cstheme="minorBidi"/>
        </w:rPr>
        <w:t>in accordance with Regulation (EU) 2018/848 and as set out under Sectoral Target</w:t>
      </w:r>
      <w:r>
        <w:rPr>
          <w:rFonts w:asciiTheme="minorHAnsi" w:hAnsiTheme="minorHAnsi" w:cstheme="minorBidi"/>
        </w:rPr>
        <w:t xml:space="preserve"> 2 of the </w:t>
      </w:r>
      <w:hyperlink r:id="rId35" w:history="1">
        <w:r w:rsidRPr="00794246">
          <w:rPr>
            <w:rStyle w:val="Hyperlink"/>
            <w:rFonts w:asciiTheme="minorHAnsi" w:hAnsiTheme="minorHAnsi" w:cstheme="minorBidi"/>
          </w:rPr>
          <w:t>buying-greener-green-public-procurement-strategy-and-action-plan-2024-2027.pdf</w:t>
        </w:r>
      </w:hyperlink>
      <w:r>
        <w:rPr>
          <w:rFonts w:asciiTheme="minorHAnsi" w:hAnsiTheme="minorHAnsi" w:cstheme="minorBidi"/>
        </w:rPr>
        <w:t xml:space="preserve">  </w:t>
      </w:r>
      <w:r w:rsidRPr="00BF2A0A">
        <w:rPr>
          <w:rFonts w:asciiTheme="minorHAnsi" w:hAnsiTheme="minorHAnsi" w:cstheme="minorBidi"/>
        </w:rPr>
        <w:t>where possible</w:t>
      </w:r>
      <w:r>
        <w:rPr>
          <w:rFonts w:asciiTheme="minorHAnsi" w:hAnsiTheme="minorHAnsi" w:cstheme="minorBidi"/>
        </w:rPr>
        <w:t>;</w:t>
      </w:r>
    </w:p>
    <w:p w14:paraId="2FC9F626" w14:textId="77777777" w:rsidR="007A3AB0" w:rsidRPr="00CC1492" w:rsidRDefault="007A3AB0"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14:paraId="71F4DCAE"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00C920E5" w:rsidRPr="00824024">
        <w:rPr>
          <w:rFonts w:asciiTheme="minorHAnsi" w:hAnsiTheme="minorHAnsi" w:cstheme="minorHAnsi"/>
          <w:szCs w:val="22"/>
        </w:rPr>
        <w:t xml:space="preserve"> which ensure:</w:t>
      </w:r>
    </w:p>
    <w:p w14:paraId="2B3FBD13" w14:textId="5A5F28F7" w:rsidR="00446E87" w:rsidRPr="00305E7B" w:rsidRDefault="007A3AB0" w:rsidP="006D7967">
      <w:pPr>
        <w:pStyle w:val="ListParagraph"/>
        <w:numPr>
          <w:ilvl w:val="0"/>
          <w:numId w:val="18"/>
        </w:numPr>
        <w:jc w:val="both"/>
        <w:rPr>
          <w:rFonts w:asciiTheme="minorHAnsi" w:hAnsiTheme="minorHAnsi" w:cstheme="minorHAnsi"/>
          <w:szCs w:val="22"/>
        </w:rPr>
      </w:pPr>
      <w:r w:rsidRPr="00446E87">
        <w:rPr>
          <w:rFonts w:asciiTheme="minorHAnsi" w:hAnsiTheme="minorHAnsi" w:cstheme="minorHAnsi"/>
          <w:szCs w:val="22"/>
        </w:rPr>
        <w:t>The menu options</w:t>
      </w:r>
      <w:r w:rsidR="00C920E5" w:rsidRPr="00446E87">
        <w:rPr>
          <w:rFonts w:asciiTheme="minorHAnsi" w:hAnsiTheme="minorHAnsi" w:cstheme="minorHAnsi"/>
          <w:szCs w:val="22"/>
        </w:rPr>
        <w:t xml:space="preserve"> </w:t>
      </w:r>
      <w:r w:rsidR="00646DE7" w:rsidRPr="00446E87">
        <w:rPr>
          <w:rFonts w:asciiTheme="minorHAnsi" w:hAnsiTheme="minorHAnsi" w:cstheme="minorHAnsi"/>
          <w:szCs w:val="22"/>
        </w:rPr>
        <w:t xml:space="preserve">must </w:t>
      </w:r>
      <w:r w:rsidRPr="00446E87">
        <w:rPr>
          <w:rFonts w:asciiTheme="minorHAnsi" w:hAnsiTheme="minorHAnsi" w:cstheme="minorHAnsi"/>
          <w:szCs w:val="22"/>
        </w:rPr>
        <w:t xml:space="preserve">accommodate </w:t>
      </w:r>
      <w:r w:rsidR="00305E7B" w:rsidRPr="00446E87">
        <w:rPr>
          <w:rFonts w:asciiTheme="minorHAnsi" w:hAnsiTheme="minorHAnsi" w:cstheme="minorHAnsi"/>
          <w:szCs w:val="22"/>
        </w:rPr>
        <w:t>students</w:t>
      </w:r>
      <w:r w:rsidRPr="00446E87">
        <w:rPr>
          <w:rFonts w:asciiTheme="minorHAnsi" w:hAnsiTheme="minorHAnsi" w:cstheme="minorHAnsi"/>
          <w:szCs w:val="22"/>
        </w:rPr>
        <w:t xml:space="preserve"> with special dietary requirements, </w:t>
      </w:r>
      <w:r w:rsidR="0076144C" w:rsidRPr="00446E87">
        <w:rPr>
          <w:rFonts w:asciiTheme="minorHAnsi" w:hAnsiTheme="minorHAnsi" w:cstheme="minorHAnsi"/>
          <w:szCs w:val="22"/>
        </w:rPr>
        <w:t xml:space="preserve">such as </w:t>
      </w:r>
      <w:r w:rsidRPr="00446E87">
        <w:rPr>
          <w:rFonts w:asciiTheme="minorHAnsi" w:hAnsiTheme="minorHAnsi" w:cstheme="minorHAnsi"/>
          <w:szCs w:val="22"/>
        </w:rPr>
        <w:t>food intolerances, allergies</w:t>
      </w:r>
      <w:r w:rsidR="0076144C" w:rsidRPr="00446E87">
        <w:rPr>
          <w:rFonts w:asciiTheme="minorHAnsi" w:hAnsiTheme="minorHAnsi" w:cstheme="minorHAnsi"/>
          <w:szCs w:val="22"/>
        </w:rPr>
        <w:t xml:space="preserve"> (for example lactos</w:t>
      </w:r>
      <w:r w:rsidRPr="00446E87">
        <w:rPr>
          <w:rFonts w:asciiTheme="minorHAnsi" w:hAnsiTheme="minorHAnsi" w:cstheme="minorHAnsi"/>
          <w:szCs w:val="22"/>
        </w:rPr>
        <w:t>e-free, gluten-free</w:t>
      </w:r>
      <w:r w:rsidR="0076144C" w:rsidRPr="00446E87">
        <w:rPr>
          <w:rFonts w:asciiTheme="minorHAnsi" w:hAnsiTheme="minorHAnsi" w:cstheme="minorHAnsi"/>
          <w:szCs w:val="22"/>
        </w:rPr>
        <w:t>);</w:t>
      </w:r>
      <w:r w:rsidR="00446E87" w:rsidRPr="00446E87">
        <w:rPr>
          <w:rFonts w:asciiTheme="minorHAnsi" w:hAnsiTheme="minorHAnsi" w:cstheme="minorHAnsi"/>
          <w:szCs w:val="22"/>
        </w:rPr>
        <w:t xml:space="preserve"> </w:t>
      </w:r>
      <w:r w:rsidR="00446E87" w:rsidRPr="00446E87">
        <w:rPr>
          <w:rFonts w:asciiTheme="minorHAnsi" w:hAnsiTheme="minorHAnsi" w:cstheme="minorBidi"/>
        </w:rPr>
        <w:t xml:space="preserve">requirements due to religious observance </w:t>
      </w:r>
      <w:r w:rsidR="00446E87" w:rsidRPr="00446E87">
        <w:rPr>
          <w:rFonts w:asciiTheme="minorHAnsi" w:hAnsiTheme="minorHAnsi" w:cstheme="minorHAnsi"/>
          <w:szCs w:val="22"/>
        </w:rPr>
        <w:t>(for example hala</w:t>
      </w:r>
      <w:r w:rsidRPr="00446E87">
        <w:rPr>
          <w:rFonts w:asciiTheme="minorHAnsi" w:hAnsiTheme="minorHAnsi" w:cstheme="minorHAnsi"/>
          <w:szCs w:val="22"/>
        </w:rPr>
        <w:t>l</w:t>
      </w:r>
      <w:r w:rsidR="00446E87" w:rsidRPr="6F640DBF">
        <w:rPr>
          <w:rFonts w:asciiTheme="minorHAnsi" w:hAnsiTheme="minorHAnsi" w:cstheme="minorBidi"/>
        </w:rPr>
        <w:t>); vegetarian and vegan. A variety of meal options for students with special dietary requirements must be provided.</w:t>
      </w:r>
      <w:r w:rsidR="00446E87">
        <w:rPr>
          <w:rFonts w:asciiTheme="minorHAnsi" w:hAnsiTheme="minorHAnsi" w:cstheme="minorHAnsi"/>
          <w:szCs w:val="22"/>
        </w:rPr>
        <w:t>;</w:t>
      </w:r>
      <w:r w:rsidR="00446E87" w:rsidRPr="00305E7B">
        <w:rPr>
          <w:rFonts w:asciiTheme="minorHAnsi" w:hAnsiTheme="minorHAnsi" w:cstheme="minorHAnsi"/>
          <w:szCs w:val="22"/>
        </w:rPr>
        <w:t xml:space="preserve"> </w:t>
      </w:r>
    </w:p>
    <w:p w14:paraId="2524416B" w14:textId="6D0F9545" w:rsidR="007A3AB0" w:rsidRPr="00446E87" w:rsidRDefault="007A3AB0" w:rsidP="006D7967">
      <w:pPr>
        <w:pStyle w:val="ListParagraph"/>
        <w:jc w:val="both"/>
        <w:rPr>
          <w:rFonts w:asciiTheme="minorHAnsi" w:hAnsiTheme="minorHAnsi" w:cstheme="minorHAnsi"/>
          <w:szCs w:val="22"/>
        </w:rPr>
      </w:pPr>
      <w:r w:rsidRPr="00446E87">
        <w:rPr>
          <w:rFonts w:asciiTheme="minorHAnsi" w:hAnsiTheme="minorHAnsi" w:cstheme="minorHAnsi"/>
          <w:b/>
          <w:bCs/>
          <w:szCs w:val="22"/>
        </w:rPr>
        <w:t>NOTE:</w:t>
      </w:r>
      <w:r w:rsidRPr="00446E87">
        <w:rPr>
          <w:rFonts w:asciiTheme="minorHAnsi" w:hAnsiTheme="minorHAnsi" w:cstheme="minorHAnsi"/>
          <w:szCs w:val="22"/>
        </w:rPr>
        <w:t xml:space="preserve"> The successful Tenderer </w:t>
      </w:r>
      <w:r w:rsidR="00646DE7" w:rsidRPr="00446E87">
        <w:rPr>
          <w:rFonts w:asciiTheme="minorHAnsi" w:hAnsiTheme="minorHAnsi" w:cstheme="minorHAnsi"/>
          <w:szCs w:val="22"/>
        </w:rPr>
        <w:t xml:space="preserve">must liaise </w:t>
      </w:r>
      <w:r w:rsidRPr="00446E87">
        <w:rPr>
          <w:rFonts w:asciiTheme="minorHAnsi" w:hAnsiTheme="minorHAnsi" w:cstheme="minorHAnsi"/>
          <w:szCs w:val="22"/>
        </w:rPr>
        <w:t xml:space="preserve">with the </w:t>
      </w:r>
      <w:r w:rsidR="00173750" w:rsidRPr="00446E87">
        <w:rPr>
          <w:rFonts w:asciiTheme="minorHAnsi" w:hAnsiTheme="minorHAnsi" w:cstheme="minorHAnsi"/>
          <w:szCs w:val="22"/>
        </w:rPr>
        <w:t>parents or guardians,</w:t>
      </w:r>
      <w:r w:rsidRPr="00446E87">
        <w:rPr>
          <w:rFonts w:asciiTheme="minorHAnsi" w:hAnsiTheme="minorHAnsi" w:cstheme="minorHAnsi"/>
          <w:szCs w:val="22"/>
        </w:rPr>
        <w:t xml:space="preserve"> upon award of contract</w:t>
      </w:r>
      <w:r w:rsidR="00646DE7" w:rsidRPr="00446E87">
        <w:rPr>
          <w:rFonts w:asciiTheme="minorHAnsi" w:hAnsiTheme="minorHAnsi" w:cstheme="minorHAnsi"/>
          <w:szCs w:val="22"/>
        </w:rPr>
        <w:t xml:space="preserve"> to confirm </w:t>
      </w:r>
      <w:r w:rsidRPr="00446E87">
        <w:rPr>
          <w:rFonts w:asciiTheme="minorHAnsi" w:hAnsiTheme="minorHAnsi" w:cstheme="minorHAnsi"/>
          <w:szCs w:val="22"/>
        </w:rPr>
        <w:t>the details of such to accommodate those</w:t>
      </w:r>
      <w:r w:rsidR="00305E7B" w:rsidRPr="00446E87">
        <w:rPr>
          <w:rFonts w:asciiTheme="minorHAnsi" w:hAnsiTheme="minorHAnsi" w:cstheme="minorHAnsi"/>
          <w:szCs w:val="22"/>
        </w:rPr>
        <w:t xml:space="preserve"> students</w:t>
      </w:r>
    </w:p>
    <w:p w14:paraId="4AA3B1BA" w14:textId="75F9169B" w:rsidR="00446E87" w:rsidRDefault="00386FA7" w:rsidP="00446E87">
      <w:pPr>
        <w:pStyle w:val="ListParagraph"/>
        <w:numPr>
          <w:ilvl w:val="0"/>
          <w:numId w:val="18"/>
        </w:numPr>
        <w:ind w:left="360"/>
        <w:jc w:val="both"/>
      </w:pPr>
      <w:r>
        <w:t xml:space="preserve"> </w:t>
      </w:r>
      <w:r w:rsidR="00446E87" w:rsidRPr="2FD26122">
        <w:t xml:space="preserve">The mandatory food information must be available before the parent/guardian selects a menu </w:t>
      </w:r>
      <w:r>
        <w:t xml:space="preserve">  </w:t>
      </w:r>
      <w:r w:rsidR="00446E87" w:rsidRPr="2FD26122">
        <w:t xml:space="preserve">option on the on-line ordering system. This information must be clear, accurate and easy to </w:t>
      </w:r>
      <w:r w:rsidR="00446E87" w:rsidRPr="2FD26122">
        <w:lastRenderedPageBreak/>
        <w:t>understand, the information may be shown on the website or platform used to order the food or provided through other appropriate clear and suitable methods clearly identified by the food business and agreed by the school and the successful Tenderer. This is in accordance with Regulation (EU) No 1169/2011 on the provision of food information to consumers (FIC).</w:t>
      </w:r>
    </w:p>
    <w:p w14:paraId="04E60F8E" w14:textId="77777777" w:rsidR="00446E87" w:rsidRDefault="00446E87" w:rsidP="00446E87">
      <w:pPr>
        <w:pStyle w:val="ListParagraph"/>
        <w:jc w:val="both"/>
        <w:rPr>
          <w:rFonts w:asciiTheme="minorHAnsi" w:hAnsiTheme="minorHAnsi" w:cstheme="minorHAnsi"/>
          <w:szCs w:val="22"/>
        </w:rPr>
      </w:pPr>
    </w:p>
    <w:p w14:paraId="08EF6C0B" w14:textId="77777777" w:rsidR="00446E87" w:rsidRPr="00824024" w:rsidRDefault="00446E87" w:rsidP="00446E87">
      <w:pPr>
        <w:pStyle w:val="ListParagraph"/>
        <w:numPr>
          <w:ilvl w:val="0"/>
          <w:numId w:val="18"/>
        </w:numPr>
        <w:jc w:val="both"/>
        <w:rPr>
          <w:rFonts w:asciiTheme="minorHAnsi" w:hAnsiTheme="minorHAnsi" w:cstheme="minorHAnsi"/>
          <w:szCs w:val="22"/>
        </w:rPr>
      </w:pPr>
      <w:r w:rsidRPr="2FD26122">
        <w:t>All menu options must clearly provide allergen information as listed in Annex II of Regulation (EU) No 1169/2011</w:t>
      </w:r>
      <w:r>
        <w:rPr>
          <w:rFonts w:asciiTheme="minorHAnsi" w:hAnsiTheme="minorHAnsi" w:cstheme="minorHAnsi"/>
          <w:szCs w:val="22"/>
        </w:rPr>
        <w:t>;</w:t>
      </w:r>
    </w:p>
    <w:p w14:paraId="641090F9" w14:textId="77777777" w:rsidR="00446E87" w:rsidRDefault="00446E87" w:rsidP="00446E87">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menus reflect the school community</w:t>
      </w:r>
      <w:r>
        <w:rPr>
          <w:rFonts w:asciiTheme="minorHAnsi" w:hAnsiTheme="minorHAnsi" w:cstheme="minorHAnsi"/>
          <w:szCs w:val="22"/>
        </w:rPr>
        <w:t xml:space="preserve"> and</w:t>
      </w:r>
      <w:r w:rsidRPr="00824024">
        <w:rPr>
          <w:rFonts w:asciiTheme="minorHAnsi" w:hAnsiTheme="minorHAnsi" w:cstheme="minorHAnsi"/>
          <w:szCs w:val="22"/>
        </w:rPr>
        <w:t xml:space="preserve"> their background</w:t>
      </w:r>
      <w:r>
        <w:rPr>
          <w:rFonts w:asciiTheme="minorHAnsi" w:hAnsiTheme="minorHAnsi" w:cstheme="minorHAnsi"/>
          <w:szCs w:val="22"/>
        </w:rPr>
        <w:t>;</w:t>
      </w:r>
    </w:p>
    <w:p w14:paraId="6A969C63" w14:textId="77777777" w:rsidR="00446E87" w:rsidRPr="00742CC7" w:rsidRDefault="00446E87" w:rsidP="00446E87">
      <w:pPr>
        <w:numPr>
          <w:ilvl w:val="0"/>
          <w:numId w:val="18"/>
        </w:numPr>
        <w:ind w:left="709" w:hanging="283"/>
        <w:jc w:val="both"/>
        <w:rPr>
          <w:rFonts w:asciiTheme="minorHAnsi" w:hAnsiTheme="minorHAnsi" w:cstheme="minorBidi"/>
        </w:rPr>
      </w:pPr>
      <w:r w:rsidRPr="2FD26122">
        <w:rPr>
          <w:rFonts w:asciiTheme="minorHAnsi" w:hAnsiTheme="minorHAnsi" w:cstheme="minorBidi"/>
        </w:rPr>
        <w:t>The Contracting Authority will provide the successful Tenderer with details of the student demographics</w:t>
      </w:r>
      <w:r>
        <w:rPr>
          <w:rFonts w:asciiTheme="minorHAnsi" w:hAnsiTheme="minorHAnsi" w:cstheme="minorBidi"/>
        </w:rPr>
        <w:t>;</w:t>
      </w:r>
    </w:p>
    <w:p w14:paraId="0204883A" w14:textId="0AFF7C29" w:rsidR="00C920E5"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r:id="rId36" w:history="1">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14:paraId="02EAC5E2" w14:textId="77777777" w:rsidR="007A3AB0" w:rsidRPr="00ED7BF4" w:rsidRDefault="007A3AB0" w:rsidP="000530F5">
      <w:pPr>
        <w:jc w:val="both"/>
        <w:rPr>
          <w:rFonts w:asciiTheme="minorHAnsi" w:hAnsiTheme="minorHAnsi" w:cstheme="minorHAnsi"/>
          <w:color w:val="FF0000"/>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00646DE7" w:rsidRPr="00824024">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14:paraId="03B6140C" w14:textId="0298B4F9" w:rsidR="00305E7B"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14:paraId="6CF03BCA" w14:textId="77777777" w:rsidR="00D62D2C"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00F405C2" w:rsidRPr="00824024">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003D74F3" w:rsidRPr="00824024">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00D62D2C" w:rsidRPr="00824024">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14:paraId="7B2BC986" w14:textId="5B191966"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14:paraId="607183B5" w14:textId="77777777" w:rsidR="00446E87" w:rsidRPr="002A228E" w:rsidRDefault="00446E87" w:rsidP="00446E87">
      <w:pPr>
        <w:jc w:val="both"/>
        <w:rPr>
          <w:rFonts w:asciiTheme="minorHAnsi" w:hAnsiTheme="minorHAnsi" w:cstheme="minorBidi"/>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p>
    <w:p w14:paraId="59DF0298" w14:textId="3E790315" w:rsidR="007A3AB0" w:rsidRPr="002656DE" w:rsidRDefault="002E0800" w:rsidP="002E0800">
      <w:pPr>
        <w:pStyle w:val="Heading3"/>
        <w:spacing w:after="120"/>
      </w:pPr>
      <w:r>
        <w:t>6.</w:t>
      </w:r>
      <w:r w:rsidR="005D5EE7">
        <w:t>1.2</w:t>
      </w:r>
      <w:r w:rsidR="00507C5E">
        <w:t>.</w:t>
      </w:r>
      <w:r w:rsidR="002E7D8E">
        <w:t xml:space="preserve"> </w:t>
      </w:r>
      <w:r w:rsidR="00C920E5" w:rsidRPr="002656DE">
        <w:t>Food Safety</w:t>
      </w:r>
      <w:r w:rsidR="00604AE7">
        <w:t xml:space="preserve"> </w:t>
      </w:r>
      <w:r w:rsidR="0066153F">
        <w:t>M</w:t>
      </w:r>
      <w:r w:rsidR="00604AE7">
        <w:t xml:space="preserve">anagement </w:t>
      </w:r>
      <w:r w:rsidR="0066153F">
        <w:t>S</w:t>
      </w:r>
      <w:r w:rsidR="00604AE7">
        <w:t>ervices</w:t>
      </w:r>
    </w:p>
    <w:p w14:paraId="5B735703"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14:paraId="72DDE71A" w14:textId="77777777" w:rsidR="00181016" w:rsidRPr="00CC1492" w:rsidRDefault="00181016"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14:paraId="45F7C88E"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r w:rsidR="002A620E" w:rsidRPr="00CC1492">
        <w:rPr>
          <w:rFonts w:asciiTheme="minorHAnsi" w:hAnsiTheme="minorHAnsi" w:cstheme="minorHAnsi"/>
          <w:szCs w:val="22"/>
        </w:rPr>
        <w:t>;</w:t>
      </w:r>
    </w:p>
    <w:p w14:paraId="4DD5D005" w14:textId="475FA092"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002A620E" w:rsidRPr="00CC1492">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00A9467F" w:rsidRPr="00CC1492">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178/2002</w:t>
      </w:r>
      <w:r w:rsidR="002A620E" w:rsidRPr="00CC1492">
        <w:rPr>
          <w:rFonts w:asciiTheme="minorHAnsi" w:hAnsiTheme="minorHAnsi" w:cstheme="minorHAnsi"/>
          <w:szCs w:val="22"/>
        </w:rPr>
        <w:t>;</w:t>
      </w:r>
    </w:p>
    <w:p w14:paraId="1E9A20E4" w14:textId="3B6F9A39"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005D5EE7" w:rsidRPr="00CC1492">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005D5EE7" w:rsidRPr="00CC1492">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service</w:t>
      </w:r>
      <w:r w:rsidR="002A620E" w:rsidRPr="00CC1492">
        <w:rPr>
          <w:rFonts w:asciiTheme="minorHAnsi" w:hAnsiTheme="minorHAnsi" w:cstheme="minorHAnsi"/>
          <w:szCs w:val="22"/>
        </w:rPr>
        <w:t>;</w:t>
      </w:r>
    </w:p>
    <w:p w14:paraId="19EC92D6"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005D5EE7" w:rsidRPr="00CC1492">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w:t>
      </w:r>
      <w:r w:rsidRPr="00CC1492">
        <w:rPr>
          <w:rFonts w:asciiTheme="minorHAnsi" w:hAnsiTheme="minorHAnsi" w:cstheme="minorHAnsi"/>
          <w:szCs w:val="22"/>
        </w:rPr>
        <w:lastRenderedPageBreak/>
        <w:t>temperatures, and cleaning. These records must be available for inspection by the Environmental Health Officer and the Contracting Authority when requested.</w:t>
      </w:r>
    </w:p>
    <w:p w14:paraId="23C9E493" w14:textId="2D6BBB35" w:rsidR="007A3AB0" w:rsidRPr="002656DE" w:rsidRDefault="002E0800" w:rsidP="000530F5">
      <w:pPr>
        <w:pStyle w:val="Heading3"/>
        <w:spacing w:after="120"/>
      </w:pPr>
      <w:r>
        <w:t>6.1.3</w:t>
      </w:r>
      <w:r w:rsidR="00507C5E">
        <w:t>.</w:t>
      </w:r>
      <w:r w:rsidR="002E7D8E">
        <w:t xml:space="preserve"> </w:t>
      </w:r>
      <w:r w:rsidR="00C920E5" w:rsidRPr="002656DE">
        <w:t>Promotion</w:t>
      </w:r>
    </w:p>
    <w:p w14:paraId="1352A429"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14:paraId="64707AAE" w14:textId="5C48F01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005D5EE7" w:rsidRPr="00CC1492">
        <w:rPr>
          <w:rFonts w:asciiTheme="minorHAnsi" w:hAnsiTheme="minorHAnsi" w:cstheme="minorHAnsi"/>
          <w:szCs w:val="22"/>
        </w:rPr>
        <w:t xml:space="preserve"> / </w:t>
      </w:r>
      <w:r w:rsidR="00E757ED" w:rsidRPr="00CC1492">
        <w:rPr>
          <w:rFonts w:asciiTheme="minorHAnsi" w:hAnsiTheme="minorHAnsi" w:cstheme="minorHAnsi"/>
          <w:szCs w:val="22"/>
        </w:rPr>
        <w:t>g</w:t>
      </w:r>
      <w:r w:rsidR="005D5EE7" w:rsidRPr="00CC1492">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context</w:t>
      </w:r>
      <w:r w:rsidR="002A620E" w:rsidRPr="00CC1492">
        <w:rPr>
          <w:rFonts w:asciiTheme="minorHAnsi" w:hAnsiTheme="minorHAnsi" w:cstheme="minorHAnsi"/>
          <w:szCs w:val="22"/>
        </w:rPr>
        <w:t>;</w:t>
      </w:r>
    </w:p>
    <w:p w14:paraId="4A1F517B" w14:textId="7777777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Undertake regular customer satisfaction surveys</w:t>
      </w:r>
      <w:r w:rsidR="002A620E" w:rsidRPr="00CC1492">
        <w:rPr>
          <w:rFonts w:asciiTheme="minorHAnsi" w:hAnsiTheme="minorHAnsi" w:cstheme="minorHAnsi"/>
          <w:szCs w:val="22"/>
        </w:rPr>
        <w:t>;</w:t>
      </w:r>
    </w:p>
    <w:p w14:paraId="2E85C795" w14:textId="0843D12B" w:rsidR="006C2EB8"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006C2EB8" w:rsidRPr="00CC1492">
        <w:rPr>
          <w:rFonts w:asciiTheme="minorHAnsi" w:hAnsiTheme="minorHAnsi" w:cstheme="minorHAnsi"/>
          <w:szCs w:val="22"/>
        </w:rPr>
        <w:t xml:space="preserve">, for example, using information, guidance and tools needed to implement good waste management practice in businesses which are available at </w:t>
      </w:r>
      <w:hyperlink r:id="rId37" w:history="1">
        <w:r w:rsidR="00CC1492" w:rsidRPr="00824024">
          <w:rPr>
            <w:rStyle w:val="Hyperlink"/>
            <w:rFonts w:asciiTheme="minorHAnsi" w:hAnsiTheme="minorHAnsi" w:cstheme="minorHAnsi"/>
            <w:szCs w:val="22"/>
          </w:rPr>
          <w:t>www.mywaste.ie</w:t>
        </w:r>
      </w:hyperlink>
      <w:r w:rsidR="006C2EB8" w:rsidRPr="00CC1492">
        <w:rPr>
          <w:rFonts w:asciiTheme="minorHAnsi" w:hAnsiTheme="minorHAnsi" w:cstheme="minorHAnsi"/>
          <w:szCs w:val="22"/>
        </w:rPr>
        <w:t xml:space="preserve"> and </w:t>
      </w:r>
      <w:hyperlink r:id="rId38" w:history="1">
        <w:r w:rsidR="00CC1492" w:rsidRPr="00A97724">
          <w:rPr>
            <w:rStyle w:val="Hyperlink"/>
            <w:rFonts w:asciiTheme="minorHAnsi" w:hAnsiTheme="minorHAnsi" w:cstheme="minorHAnsi"/>
            <w:szCs w:val="22"/>
          </w:rPr>
          <w:t>www.stopfoodwaste.ie</w:t>
        </w:r>
      </w:hyperlink>
      <w:r w:rsidR="00D70DA0" w:rsidRPr="00CC1492">
        <w:rPr>
          <w:rFonts w:asciiTheme="minorHAnsi" w:hAnsiTheme="minorHAnsi" w:cstheme="minorHAnsi"/>
          <w:szCs w:val="22"/>
        </w:rPr>
        <w:t>;</w:t>
      </w:r>
    </w:p>
    <w:p w14:paraId="5D46682F" w14:textId="3C9E3C9F" w:rsidR="006C2EB8" w:rsidRPr="00CC1492" w:rsidRDefault="005D5EE7"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006C2EB8" w:rsidRPr="00CC1492">
        <w:rPr>
          <w:rFonts w:asciiTheme="minorHAnsi" w:hAnsiTheme="minorHAnsi" w:cstheme="minorHAnsi"/>
          <w:szCs w:val="22"/>
        </w:rPr>
        <w:t xml:space="preserve">must </w:t>
      </w:r>
      <w:r w:rsidRPr="00CC1492">
        <w:rPr>
          <w:rFonts w:asciiTheme="minorHAnsi" w:hAnsiTheme="minorHAnsi" w:cstheme="minorHAnsi"/>
          <w:szCs w:val="22"/>
        </w:rPr>
        <w:t>provide</w:t>
      </w:r>
      <w:r w:rsidR="006C2EB8" w:rsidRPr="00CC1492">
        <w:rPr>
          <w:rFonts w:asciiTheme="minorHAnsi" w:hAnsiTheme="minorHAnsi" w:cstheme="minorHAnsi"/>
          <w:szCs w:val="22"/>
        </w:rPr>
        <w:t xml:space="preserve"> and agree in advance with the Contracting </w:t>
      </w:r>
      <w:r w:rsidR="00CC1492" w:rsidRPr="00CC1492">
        <w:rPr>
          <w:rFonts w:asciiTheme="minorHAnsi" w:hAnsiTheme="minorHAnsi" w:cstheme="minorHAnsi"/>
          <w:szCs w:val="22"/>
        </w:rPr>
        <w:t>Authority schedules</w:t>
      </w:r>
      <w:r w:rsidR="007A3AB0" w:rsidRPr="00CC1492">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007A3AB0" w:rsidRPr="00CC1492">
        <w:rPr>
          <w:rFonts w:asciiTheme="minorHAnsi" w:hAnsiTheme="minorHAnsi" w:cstheme="minorHAnsi"/>
          <w:szCs w:val="22"/>
        </w:rPr>
        <w:t xml:space="preserve">events, initiatives, materials, and information packs. </w:t>
      </w:r>
    </w:p>
    <w:p w14:paraId="7117B0BB" w14:textId="4ADD0323" w:rsidR="006C2EB8" w:rsidRDefault="006C2EB8">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14:paraId="34E3F816" w14:textId="733DC12D" w:rsidR="009D56C6" w:rsidRPr="002656DE" w:rsidRDefault="002E0800" w:rsidP="00EE6D3D">
      <w:pPr>
        <w:pStyle w:val="Heading3"/>
        <w:spacing w:after="120"/>
      </w:pPr>
      <w:r>
        <w:t>6.</w:t>
      </w:r>
      <w:r w:rsidR="005D5EE7">
        <w:t>2.</w:t>
      </w:r>
      <w:r w:rsidR="002E7D8E">
        <w:t xml:space="preserve"> </w:t>
      </w:r>
      <w:r w:rsidR="009D56C6" w:rsidRPr="002656DE">
        <w:t>Healthy Eating Policy</w:t>
      </w:r>
    </w:p>
    <w:p w14:paraId="28B12B1A" w14:textId="2FDF4286" w:rsidR="009D56C6" w:rsidRPr="00824024" w:rsidRDefault="00787CCB" w:rsidP="00220BB7">
      <w:pPr>
        <w:jc w:val="both"/>
        <w:rPr>
          <w:rFonts w:asciiTheme="minorHAnsi" w:hAnsiTheme="minorHAnsi" w:cstheme="minorHAnsi"/>
          <w:szCs w:val="22"/>
        </w:rPr>
      </w:pPr>
      <w:r w:rsidRPr="00ED7BF4">
        <w:rPr>
          <w:rFonts w:asciiTheme="minorHAnsi" w:hAnsiTheme="minorHAnsi" w:cstheme="minorHAnsi"/>
          <w:szCs w:val="22"/>
        </w:rPr>
        <w:t xml:space="preserve">The </w:t>
      </w:r>
      <w:r w:rsidR="009D56C6" w:rsidRPr="00ED7BF4">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009D56C6" w:rsidRPr="00ED7BF4">
        <w:rPr>
          <w:rFonts w:asciiTheme="minorHAnsi" w:hAnsiTheme="minorHAnsi" w:cstheme="minorHAnsi"/>
          <w:szCs w:val="22"/>
        </w:rPr>
        <w:t>based on the</w:t>
      </w:r>
      <w:r w:rsidR="001A1BE0">
        <w:rPr>
          <w:rFonts w:asciiTheme="minorHAnsi" w:hAnsiTheme="minorHAnsi" w:cstheme="minorHAnsi"/>
          <w:szCs w:val="22"/>
        </w:rPr>
        <w:t xml:space="preserve"> </w:t>
      </w:r>
      <w:hyperlink r:id="rId39" w:history="1">
        <w:r w:rsidR="001A1BE0" w:rsidRP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009D56C6" w:rsidRPr="00ED7BF4">
        <w:rPr>
          <w:rFonts w:asciiTheme="minorHAnsi" w:hAnsiTheme="minorHAnsi" w:cstheme="minorHAnsi"/>
          <w:szCs w:val="22"/>
        </w:rPr>
        <w:t xml:space="preserve"> </w:t>
      </w:r>
      <w:hyperlink r:id="rId40">
        <w:r w:rsidR="008E1670" w:rsidRPr="000530F5">
          <w:rPr>
            <w:rStyle w:val="Hyperlink"/>
            <w:rFonts w:asciiTheme="minorHAnsi" w:hAnsiTheme="minorHAnsi" w:cstheme="minorHAnsi"/>
          </w:rPr>
          <w:t>Nutrition Standards for Hot School Meals</w:t>
        </w:r>
      </w:hyperlink>
      <w:r w:rsidR="009D56C6" w:rsidRPr="00ED7BF4">
        <w:rPr>
          <w:rFonts w:asciiTheme="minorHAnsi" w:hAnsiTheme="minorHAnsi" w:cstheme="minorHAnsi"/>
          <w:szCs w:val="22"/>
        </w:rPr>
        <w:t>.</w:t>
      </w:r>
    </w:p>
    <w:p w14:paraId="68325C37" w14:textId="77777777" w:rsidR="00012438" w:rsidRDefault="009D56C6" w:rsidP="00012438">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developed for the Department of Social Protection by the Department of Health, Safefood and the Health Service Executive for the School Meals Scheme.</w:t>
      </w:r>
    </w:p>
    <w:p w14:paraId="3DCBF172" w14:textId="6917E541" w:rsidR="009D382B" w:rsidRPr="00012438" w:rsidRDefault="005D5EE7" w:rsidP="00012438">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Meals, which must be used as a guide to the successful Tenderer regarding menu plans and ideas of best options for the students.</w:t>
      </w:r>
    </w:p>
    <w:p w14:paraId="53FA8611" w14:textId="1E72179F" w:rsidR="007A3AB0" w:rsidRPr="009D382B" w:rsidRDefault="002E0800" w:rsidP="00EE6D3D">
      <w:pPr>
        <w:pStyle w:val="Heading3"/>
        <w:spacing w:after="120"/>
        <w:rPr>
          <w:b w:val="0"/>
          <w:iCs w:val="0"/>
          <w:caps w:val="0"/>
          <w:color w:val="auto"/>
          <w:sz w:val="22"/>
          <w:szCs w:val="22"/>
        </w:rPr>
      </w:pPr>
      <w:r w:rsidRPr="002E0800">
        <w:rPr>
          <w:szCs w:val="22"/>
        </w:rPr>
        <w:t>6.</w:t>
      </w:r>
      <w:r w:rsidR="005D5EE7" w:rsidRPr="002E0800">
        <w:rPr>
          <w:szCs w:val="22"/>
        </w:rPr>
        <w:t>3.</w:t>
      </w:r>
      <w:r w:rsidR="002E7D8E">
        <w:rPr>
          <w:b w:val="0"/>
          <w:iCs w:val="0"/>
          <w:caps w:val="0"/>
          <w:color w:val="auto"/>
          <w:sz w:val="22"/>
          <w:szCs w:val="22"/>
        </w:rPr>
        <w:t xml:space="preserve"> </w:t>
      </w:r>
      <w:r w:rsidR="007A3AB0" w:rsidRPr="009D382B">
        <w:rPr>
          <w:szCs w:val="22"/>
        </w:rPr>
        <w:t>Pre-ordering, Delivery, Distribution and Serving Systems</w:t>
      </w:r>
      <w:r w:rsidR="007A3AB0" w:rsidRPr="009D382B">
        <w:rPr>
          <w:b w:val="0"/>
          <w:iCs w:val="0"/>
          <w:caps w:val="0"/>
          <w:color w:val="auto"/>
          <w:sz w:val="22"/>
          <w:szCs w:val="22"/>
        </w:rPr>
        <w:t xml:space="preserve"> </w:t>
      </w:r>
    </w:p>
    <w:p w14:paraId="4CF62A58" w14:textId="6BABC806" w:rsidR="007A3AB0" w:rsidRDefault="002E0800" w:rsidP="00EE6D3D">
      <w:pPr>
        <w:pStyle w:val="Heading3"/>
        <w:spacing w:after="120"/>
        <w:rPr>
          <w:szCs w:val="22"/>
        </w:rPr>
      </w:pPr>
      <w:r>
        <w:rPr>
          <w:szCs w:val="22"/>
        </w:rPr>
        <w:t>6.</w:t>
      </w:r>
      <w:r w:rsidR="005D5EE7">
        <w:rPr>
          <w:szCs w:val="22"/>
        </w:rPr>
        <w:t>3.1</w:t>
      </w:r>
      <w:r w:rsidR="00507C5E">
        <w:rPr>
          <w:szCs w:val="22"/>
        </w:rPr>
        <w:t>.</w:t>
      </w:r>
      <w:r w:rsidR="002E7D8E">
        <w:rPr>
          <w:szCs w:val="22"/>
        </w:rPr>
        <w:t xml:space="preserve"> </w:t>
      </w:r>
      <w:r w:rsidR="0068600F" w:rsidRPr="002656DE">
        <w:rPr>
          <w:szCs w:val="22"/>
        </w:rPr>
        <w:t>Pre-Ordering</w:t>
      </w:r>
    </w:p>
    <w:p w14:paraId="1AC34897" w14:textId="00E32E54"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pre-ordering;</w:t>
      </w:r>
    </w:p>
    <w:p w14:paraId="50C47B6E" w14:textId="5F3ED138"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00294407" w:rsidRPr="00974DF7">
        <w:rPr>
          <w:rFonts w:asciiTheme="minorHAnsi" w:hAnsiTheme="minorHAnsi" w:cstheme="minorHAnsi"/>
          <w:szCs w:val="22"/>
        </w:rPr>
        <w:t xml:space="preserve">available in English and </w:t>
      </w:r>
      <w:r w:rsidR="00294407" w:rsidRPr="00C87A86">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w:t>
      </w:r>
      <w:r w:rsidR="00C957CA">
        <w:rPr>
          <w:rFonts w:asciiTheme="minorHAnsi" w:hAnsiTheme="minorHAnsi" w:cstheme="minorHAnsi"/>
          <w:szCs w:val="22"/>
        </w:rPr>
        <w:t xml:space="preserve"> or school (in some circumstances)</w:t>
      </w:r>
      <w:r w:rsidRPr="00824024">
        <w:rPr>
          <w:rFonts w:asciiTheme="minorHAnsi" w:hAnsiTheme="minorHAnsi" w:cstheme="minorHAnsi"/>
          <w:szCs w:val="22"/>
        </w:rPr>
        <w:t xml:space="preserve"> to order food and for the successful Tenderer to communicate with same and:</w:t>
      </w:r>
    </w:p>
    <w:p w14:paraId="1CC01C1B" w14:textId="77777777"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00885FA4" w:rsidRPr="00CC1492">
        <w:rPr>
          <w:rFonts w:asciiTheme="minorHAnsi" w:hAnsiTheme="minorHAnsi" w:cstheme="minorHAnsi"/>
          <w:szCs w:val="22"/>
        </w:rPr>
        <w:t xml:space="preserve">on </w:t>
      </w:r>
      <w:r w:rsidRPr="00CC1492">
        <w:rPr>
          <w:rFonts w:asciiTheme="minorHAnsi" w:hAnsiTheme="minorHAnsi" w:cstheme="minorHAnsi"/>
          <w:szCs w:val="22"/>
        </w:rPr>
        <w:t>the on-line ordering system</w:t>
      </w:r>
      <w:r w:rsidR="0068600F" w:rsidRPr="00CC1492">
        <w:rPr>
          <w:rFonts w:asciiTheme="minorHAnsi" w:hAnsiTheme="minorHAnsi" w:cstheme="minorHAnsi"/>
          <w:szCs w:val="22"/>
        </w:rPr>
        <w:t>;</w:t>
      </w:r>
    </w:p>
    <w:p w14:paraId="1102F5ED" w14:textId="6EAD78B3"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lastRenderedPageBreak/>
        <w:t xml:space="preserve">Communicate directly with the parents/guardians. This includes the initial </w:t>
      </w:r>
      <w:r w:rsidR="00885FA4" w:rsidRPr="00CC1492">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00885FA4" w:rsidRPr="00CC1492">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00885FA4" w:rsidRPr="00CC1492">
        <w:rPr>
          <w:rFonts w:asciiTheme="minorHAnsi" w:hAnsiTheme="minorHAnsi" w:cstheme="minorHAnsi"/>
          <w:szCs w:val="22"/>
        </w:rPr>
        <w:t xml:space="preserve"> in compliance with GDPR rules</w:t>
      </w:r>
      <w:r w:rsidR="0068600F" w:rsidRPr="00CC1492">
        <w:rPr>
          <w:rFonts w:asciiTheme="minorHAnsi" w:hAnsiTheme="minorHAnsi" w:cstheme="minorHAnsi"/>
          <w:szCs w:val="22"/>
        </w:rPr>
        <w:t>;</w:t>
      </w:r>
    </w:p>
    <w:p w14:paraId="39A14ED4" w14:textId="66A12CCE"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Define communication channels between all parties in relation to the selection of Hot Meals, the ordering process, timelines, dealing with changes, queries or complaints</w:t>
      </w:r>
      <w:r w:rsidR="0068600F" w:rsidRPr="00CC1492">
        <w:rPr>
          <w:rFonts w:asciiTheme="minorHAnsi" w:hAnsiTheme="minorHAnsi" w:cstheme="minorHAnsi"/>
          <w:szCs w:val="22"/>
        </w:rPr>
        <w:t>;</w:t>
      </w:r>
    </w:p>
    <w:p w14:paraId="0790A388" w14:textId="77777777" w:rsidR="00815147" w:rsidRPr="00815147" w:rsidRDefault="00815147" w:rsidP="00034298">
      <w:pPr>
        <w:pStyle w:val="ListParagraph"/>
        <w:numPr>
          <w:ilvl w:val="0"/>
          <w:numId w:val="50"/>
        </w:numPr>
        <w:jc w:val="both"/>
      </w:pPr>
      <w:r w:rsidRPr="00815147">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
    <w:p w14:paraId="208C58D2" w14:textId="1669D4D7" w:rsidR="000D4C51" w:rsidRPr="000D4C51" w:rsidRDefault="000D4C51" w:rsidP="00034298">
      <w:pPr>
        <w:pStyle w:val="ListParagraph"/>
        <w:numPr>
          <w:ilvl w:val="0"/>
          <w:numId w:val="50"/>
        </w:numPr>
        <w:jc w:val="both"/>
      </w:pPr>
      <w:r w:rsidRPr="00CC1492">
        <w:rPr>
          <w:rFonts w:asciiTheme="minorHAnsi" w:hAnsiTheme="minorHAnsi" w:cstheme="minorHAnsi"/>
          <w:szCs w:val="22"/>
        </w:rPr>
        <w:t xml:space="preserve">The mandatory food information listed below for hot school meals must be available before the </w:t>
      </w:r>
      <w:r w:rsidR="00C957CA" w:rsidRPr="00824024">
        <w:rPr>
          <w:rFonts w:asciiTheme="minorHAnsi" w:hAnsiTheme="minorHAnsi" w:cstheme="minorHAnsi"/>
          <w:szCs w:val="22"/>
        </w:rPr>
        <w:t>parents/guardians</w:t>
      </w:r>
      <w:r w:rsidR="00C957CA">
        <w:rPr>
          <w:rFonts w:asciiTheme="minorHAnsi" w:hAnsiTheme="minorHAnsi" w:cstheme="minorHAnsi"/>
          <w:szCs w:val="22"/>
        </w:rPr>
        <w:t xml:space="preserve"> or school (in some circumstances)</w:t>
      </w:r>
      <w:r w:rsidR="00C957CA" w:rsidRPr="00CC1492" w:rsidDel="00C06930">
        <w:rPr>
          <w:rFonts w:asciiTheme="minorHAnsi" w:hAnsiTheme="minorHAnsi" w:cstheme="minorHAnsi"/>
          <w:szCs w:val="22"/>
        </w:rPr>
        <w:t xml:space="preserve"> </w:t>
      </w:r>
      <w:r w:rsidR="00C957CA" w:rsidRPr="00CC1492">
        <w:rPr>
          <w:rFonts w:asciiTheme="minorHAnsi" w:hAnsiTheme="minorHAnsi" w:cstheme="minorHAnsi"/>
          <w:szCs w:val="22"/>
        </w:rPr>
        <w:t>selects every meal on the on-line ordering system</w:t>
      </w:r>
      <w:r w:rsidRPr="00CC1492">
        <w:rPr>
          <w:rFonts w:asciiTheme="minorHAnsi" w:hAnsiTheme="minorHAnsi" w:cstheme="minorHAnsi"/>
          <w:szCs w:val="22"/>
        </w:rPr>
        <w:t>. This information must be clear, accurate and easy to understand, the information may be shown on the website or platform used to order the food or provided through other clear and suitable methods agreed by the school and the successful Tenderer</w:t>
      </w:r>
      <w:r w:rsidR="00D70DA0" w:rsidRPr="00CC1492">
        <w:rPr>
          <w:rFonts w:asciiTheme="minorHAnsi" w:hAnsiTheme="minorHAnsi" w:cstheme="minorHAnsi"/>
          <w:szCs w:val="22"/>
        </w:rPr>
        <w:t>;</w:t>
      </w:r>
      <w:r w:rsidRPr="00CC1492">
        <w:rPr>
          <w:rFonts w:asciiTheme="minorHAnsi" w:hAnsiTheme="minorHAnsi" w:cstheme="minorHAnsi"/>
          <w:szCs w:val="22"/>
        </w:rPr>
        <w:t xml:space="preserve"> </w:t>
      </w:r>
    </w:p>
    <w:p w14:paraId="43383AD8" w14:textId="4D75C839" w:rsidR="0068600F"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0068600F" w:rsidRPr="00CC1492">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00D70DA0" w:rsidRPr="00CC1492">
        <w:rPr>
          <w:rFonts w:asciiTheme="minorHAnsi" w:hAnsiTheme="minorHAnsi" w:cstheme="minorHAnsi"/>
          <w:szCs w:val="22"/>
        </w:rPr>
        <w:t>.</w:t>
      </w:r>
    </w:p>
    <w:p w14:paraId="5F36400B" w14:textId="77777777" w:rsidR="007A3AB0" w:rsidRPr="00824024" w:rsidRDefault="007A3AB0" w:rsidP="00D70DA0">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0068600F" w:rsidRPr="00294407">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0068600F" w:rsidRPr="00294407">
        <w:rPr>
          <w:rFonts w:asciiTheme="minorHAnsi" w:hAnsiTheme="minorHAnsi" w:cstheme="minorHAnsi"/>
          <w:szCs w:val="22"/>
        </w:rPr>
        <w:t xml:space="preserve"> which includes</w:t>
      </w:r>
      <w:r w:rsidRPr="00294407">
        <w:rPr>
          <w:rFonts w:asciiTheme="minorHAnsi" w:hAnsiTheme="minorHAnsi" w:cstheme="minorHAnsi"/>
          <w:szCs w:val="22"/>
        </w:rPr>
        <w:t>:</w:t>
      </w:r>
    </w:p>
    <w:p w14:paraId="3F43BC17"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name of the meal</w:t>
      </w:r>
      <w:r w:rsidR="00F632F0">
        <w:rPr>
          <w:rFonts w:asciiTheme="minorHAnsi" w:hAnsiTheme="minorHAnsi" w:cstheme="minorHAnsi"/>
          <w:szCs w:val="22"/>
        </w:rPr>
        <w:t>;</w:t>
      </w:r>
    </w:p>
    <w:p w14:paraId="24938CE2"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 full list of ingredients, to include everything used to make the meal</w:t>
      </w:r>
      <w:r w:rsidR="0068600F" w:rsidRPr="00824024">
        <w:rPr>
          <w:rFonts w:asciiTheme="minorHAnsi" w:hAnsiTheme="minorHAnsi" w:cstheme="minorHAnsi"/>
          <w:szCs w:val="22"/>
        </w:rPr>
        <w:t>;</w:t>
      </w:r>
    </w:p>
    <w:p w14:paraId="4B907B5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ingredients or processing aids that may cause allergies or intolerances used as an ingredient in every meal. There are 14 allergens, listed in Annex II of Regulation (EU) 1169/2011, that must be clearly identified if used in the manufacture of the meal</w:t>
      </w:r>
      <w:r w:rsidR="0068600F" w:rsidRPr="00824024">
        <w:rPr>
          <w:rFonts w:asciiTheme="minorHAnsi" w:hAnsiTheme="minorHAnsi" w:cstheme="minorHAnsi"/>
          <w:szCs w:val="22"/>
        </w:rPr>
        <w:t>;</w:t>
      </w:r>
    </w:p>
    <w:p w14:paraId="00D980A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r w:rsidR="0068600F" w:rsidRPr="00824024">
        <w:rPr>
          <w:rFonts w:asciiTheme="minorHAnsi" w:hAnsiTheme="minorHAnsi" w:cstheme="minorHAnsi"/>
          <w:szCs w:val="22"/>
        </w:rPr>
        <w:t>;</w:t>
      </w:r>
    </w:p>
    <w:p w14:paraId="3328F5F6"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net quantity of the meal in grams (g) or kilograms (kg), as appropriate for solid foods, as required under Article 23. This is to indicate the total weight of the food provided, excluding packaging</w:t>
      </w:r>
      <w:r w:rsidR="0068600F" w:rsidRPr="00824024">
        <w:rPr>
          <w:rFonts w:asciiTheme="minorHAnsi" w:hAnsiTheme="minorHAnsi" w:cstheme="minorHAnsi"/>
          <w:szCs w:val="22"/>
        </w:rPr>
        <w:t>;</w:t>
      </w:r>
    </w:p>
    <w:p w14:paraId="4570A4C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special storage instructions and/or conditions of use</w:t>
      </w:r>
      <w:r w:rsidR="0068600F" w:rsidRPr="00824024">
        <w:rPr>
          <w:rFonts w:asciiTheme="minorHAnsi" w:hAnsiTheme="minorHAnsi" w:cstheme="minorHAnsi"/>
          <w:szCs w:val="22"/>
        </w:rPr>
        <w:t>;</w:t>
      </w:r>
    </w:p>
    <w:p w14:paraId="0D6F27ED" w14:textId="77777777" w:rsidR="007A3AB0" w:rsidRPr="00824024" w:rsidRDefault="00F632F0" w:rsidP="00034298">
      <w:pPr>
        <w:pStyle w:val="ListParagraph"/>
        <w:numPr>
          <w:ilvl w:val="0"/>
          <w:numId w:val="51"/>
        </w:numPr>
        <w:jc w:val="both"/>
        <w:rPr>
          <w:rFonts w:asciiTheme="minorHAnsi" w:hAnsiTheme="minorHAnsi" w:cstheme="minorHAnsi"/>
          <w:szCs w:val="22"/>
        </w:rPr>
      </w:pPr>
      <w:r>
        <w:rPr>
          <w:rFonts w:asciiTheme="minorHAnsi" w:hAnsiTheme="minorHAnsi" w:cstheme="minorHAnsi"/>
          <w:szCs w:val="22"/>
        </w:rPr>
        <w:t>N</w:t>
      </w:r>
      <w:r w:rsidR="007A3AB0" w:rsidRPr="00824024">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007A3AB0" w:rsidRPr="00824024">
        <w:rPr>
          <w:rFonts w:asciiTheme="minorHAnsi" w:hAnsiTheme="minorHAnsi" w:cstheme="minorHAnsi"/>
          <w:szCs w:val="22"/>
        </w:rPr>
        <w:t>full postal address</w:t>
      </w:r>
      <w:r w:rsidR="0068600F" w:rsidRPr="00824024">
        <w:rPr>
          <w:rFonts w:asciiTheme="minorHAnsi" w:hAnsiTheme="minorHAnsi" w:cstheme="minorHAnsi"/>
          <w:szCs w:val="22"/>
        </w:rPr>
        <w:t>;</w:t>
      </w:r>
    </w:p>
    <w:p w14:paraId="7C5B69FD" w14:textId="77777777" w:rsidR="007A3AB0" w:rsidRPr="00294407" w:rsidRDefault="007A3AB0" w:rsidP="00034298">
      <w:pPr>
        <w:pStyle w:val="ListParagraph"/>
        <w:numPr>
          <w:ilvl w:val="0"/>
          <w:numId w:val="51"/>
        </w:numPr>
        <w:jc w:val="both"/>
        <w:rPr>
          <w:rFonts w:asciiTheme="minorHAnsi" w:hAnsiTheme="minorHAnsi" w:cstheme="minorHAnsi"/>
          <w:szCs w:val="22"/>
        </w:rPr>
      </w:pPr>
      <w:r w:rsidRPr="00294407">
        <w:rPr>
          <w:rFonts w:asciiTheme="minorHAnsi" w:hAnsiTheme="minorHAnsi" w:cstheme="minorHAnsi"/>
          <w:szCs w:val="22"/>
        </w:rPr>
        <w:t>The country of origin of the main ingredient(s) if the ingredients are not from Ireland, yet the information indicates that the final meal is Irish</w:t>
      </w:r>
      <w:r w:rsidR="0068600F" w:rsidRPr="00294407">
        <w:rPr>
          <w:rFonts w:asciiTheme="minorHAnsi" w:hAnsiTheme="minorHAnsi" w:cstheme="minorHAnsi"/>
          <w:szCs w:val="22"/>
        </w:rPr>
        <w:t>;</w:t>
      </w:r>
    </w:p>
    <w:p w14:paraId="59FE064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00BE2032" w:rsidRP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00BE2032" w:rsidRPr="00BE2032">
        <w:rPr>
          <w:rFonts w:asciiTheme="minorHAnsi" w:hAnsiTheme="minorHAnsi" w:cstheme="minorHAnsi"/>
          <w:szCs w:val="22"/>
        </w:rPr>
        <w:t>per serving (per meal) basis.</w:t>
      </w:r>
    </w:p>
    <w:p w14:paraId="01436C8C" w14:textId="77777777" w:rsidR="009D248E" w:rsidRPr="00FB00DC" w:rsidRDefault="007A3AB0" w:rsidP="009D248E">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009D248E" w:rsidRPr="002D2544">
        <w:rPr>
          <w:rFonts w:asciiTheme="minorHAnsi" w:hAnsiTheme="minorHAnsi" w:cstheme="minorHAnsi"/>
          <w:b/>
          <w:bCs/>
          <w:szCs w:val="22"/>
        </w:rPr>
        <w:t xml:space="preserve">, however </w:t>
      </w:r>
      <w:r w:rsidR="009D248E" w:rsidRPr="00FB00DC">
        <w:rPr>
          <w:rFonts w:asciiTheme="minorHAnsi" w:hAnsiTheme="minorHAnsi" w:cstheme="minorHAnsi"/>
          <w:b/>
          <w:szCs w:val="22"/>
        </w:rPr>
        <w:t>the date of minimum durability or ‘use by’ date of the food must be displayed on the packaging at time of delivery.</w:t>
      </w:r>
    </w:p>
    <w:p w14:paraId="12A7E46B" w14:textId="77777777" w:rsidR="007A3AB0" w:rsidRPr="002D2544" w:rsidRDefault="007A3AB0">
      <w:pPr>
        <w:jc w:val="both"/>
        <w:rPr>
          <w:rFonts w:asciiTheme="minorHAnsi" w:hAnsiTheme="minorHAnsi" w:cstheme="minorHAnsi"/>
          <w:szCs w:val="22"/>
        </w:rPr>
      </w:pPr>
      <w:r w:rsidRPr="002D2544">
        <w:rPr>
          <w:rFonts w:asciiTheme="minorHAnsi" w:hAnsiTheme="minorHAnsi" w:cstheme="minorHAnsi"/>
          <w:szCs w:val="22"/>
        </w:rPr>
        <w:t xml:space="preserve">The mandatory food information listed above must also be made available at the time of delivery of the meals. This can be via an outer label on a box containing individually packaged meals or via </w:t>
      </w:r>
      <w:r w:rsidRPr="002D2544">
        <w:rPr>
          <w:rFonts w:asciiTheme="minorHAnsi" w:hAnsiTheme="minorHAnsi" w:cstheme="minorHAnsi"/>
          <w:szCs w:val="22"/>
        </w:rPr>
        <w:lastRenderedPageBreak/>
        <w:t>commercial documents supplied with the meals to the school. The intention is that the mandatory information about each meal is available after delivery.</w:t>
      </w:r>
    </w:p>
    <w:p w14:paraId="4DF2A122" w14:textId="77777777" w:rsidR="003D74F3" w:rsidRPr="002D2544" w:rsidRDefault="009930A4">
      <w:pPr>
        <w:jc w:val="both"/>
        <w:rPr>
          <w:rFonts w:asciiTheme="minorHAnsi" w:hAnsiTheme="minorHAnsi" w:cstheme="minorHAnsi"/>
          <w:b/>
          <w:bCs/>
          <w:szCs w:val="22"/>
        </w:rPr>
      </w:pPr>
      <w:r w:rsidRPr="002D2544">
        <w:rPr>
          <w:rFonts w:asciiTheme="minorHAnsi" w:hAnsiTheme="minorHAnsi" w:cstheme="minorHAnsi"/>
          <w:b/>
          <w:bCs/>
          <w:szCs w:val="22"/>
        </w:rPr>
        <w:t>For the avoidance of Doubt</w:t>
      </w:r>
      <w:r w:rsidR="003D74F3" w:rsidRPr="002D2544">
        <w:rPr>
          <w:rFonts w:asciiTheme="minorHAnsi" w:hAnsiTheme="minorHAnsi" w:cstheme="minorHAnsi"/>
          <w:b/>
          <w:bCs/>
          <w:szCs w:val="22"/>
        </w:rPr>
        <w:t>:</w:t>
      </w:r>
    </w:p>
    <w:p w14:paraId="701C6689" w14:textId="410A84EA" w:rsidR="003D74F3" w:rsidRDefault="003D74F3"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 the student for the Hot Meals Service and their consent, if they choose to opt-in, is requested and recorded, when registering on the on-line Ordering System</w:t>
      </w:r>
      <w:r w:rsidR="00BE619F" w:rsidRPr="002D2544">
        <w:rPr>
          <w:rFonts w:asciiTheme="minorHAnsi" w:hAnsiTheme="minorHAnsi" w:cstheme="minorHAnsi"/>
          <w:szCs w:val="22"/>
        </w:rPr>
        <w:t xml:space="preserve"> (</w:t>
      </w:r>
      <w:r w:rsidR="00BE619F" w:rsidRPr="002D2544">
        <w:rPr>
          <w:rFonts w:asciiTheme="minorHAnsi" w:hAnsiTheme="minorHAnsi" w:cstheme="minorHAnsi"/>
          <w:b/>
          <w:bCs/>
          <w:szCs w:val="22"/>
        </w:rPr>
        <w:t>for the avoidance of doubt</w:t>
      </w:r>
      <w:r w:rsidR="00BE619F" w:rsidRPr="002D2544">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00BE619F" w:rsidRPr="002D2544">
        <w:rPr>
          <w:rFonts w:asciiTheme="minorHAnsi" w:hAnsiTheme="minorHAnsi" w:cstheme="minorHAnsi"/>
          <w:szCs w:val="22"/>
        </w:rPr>
        <w:t xml:space="preserve">to enter </w:t>
      </w:r>
      <w:r w:rsidR="002D2544" w:rsidRPr="002D2544">
        <w:rPr>
          <w:rFonts w:asciiTheme="minorHAnsi" w:hAnsiTheme="minorHAnsi" w:cstheme="minorHAnsi"/>
          <w:szCs w:val="22"/>
        </w:rPr>
        <w:t>s</w:t>
      </w:r>
      <w:r w:rsidR="00BE619F" w:rsidRPr="002D2544">
        <w:rPr>
          <w:rFonts w:asciiTheme="minorHAnsi" w:hAnsiTheme="minorHAnsi" w:cstheme="minorHAnsi"/>
          <w:szCs w:val="22"/>
        </w:rPr>
        <w:t xml:space="preserve">tudent / </w:t>
      </w:r>
      <w:r w:rsidR="002D2544" w:rsidRPr="002D2544">
        <w:rPr>
          <w:rFonts w:asciiTheme="minorHAnsi" w:hAnsiTheme="minorHAnsi" w:cstheme="minorHAnsi"/>
          <w:szCs w:val="22"/>
        </w:rPr>
        <w:t>p</w:t>
      </w:r>
      <w:r w:rsidR="00BE619F" w:rsidRPr="002D2544">
        <w:rPr>
          <w:rFonts w:asciiTheme="minorHAnsi" w:hAnsiTheme="minorHAnsi" w:cstheme="minorHAnsi"/>
          <w:szCs w:val="22"/>
        </w:rPr>
        <w:t xml:space="preserve">arent / </w:t>
      </w:r>
      <w:r w:rsidR="002D2544" w:rsidRPr="002D2544">
        <w:rPr>
          <w:rFonts w:asciiTheme="minorHAnsi" w:hAnsiTheme="minorHAnsi" w:cstheme="minorHAnsi"/>
          <w:szCs w:val="22"/>
        </w:rPr>
        <w:t>g</w:t>
      </w:r>
      <w:r w:rsidR="00BE619F" w:rsidRPr="002D2544">
        <w:rPr>
          <w:rFonts w:asciiTheme="minorHAnsi" w:hAnsiTheme="minorHAnsi" w:cstheme="minorHAnsi"/>
          <w:szCs w:val="22"/>
        </w:rPr>
        <w:t>uardian data into the on-line ordering system)</w:t>
      </w:r>
      <w:r w:rsidRPr="002D2544">
        <w:rPr>
          <w:rFonts w:asciiTheme="minorHAnsi" w:hAnsiTheme="minorHAnsi" w:cstheme="minorHAnsi"/>
          <w:szCs w:val="22"/>
        </w:rPr>
        <w:t>;</w:t>
      </w:r>
    </w:p>
    <w:p w14:paraId="4193C209" w14:textId="77777777" w:rsidR="002F5832" w:rsidRPr="00EF0764" w:rsidRDefault="002F5832" w:rsidP="002F5832">
      <w:pPr>
        <w:pStyle w:val="ListParagraph"/>
        <w:numPr>
          <w:ilvl w:val="0"/>
          <w:numId w:val="26"/>
        </w:numPr>
        <w:jc w:val="both"/>
        <w:rPr>
          <w:rFonts w:asciiTheme="minorHAnsi" w:hAnsiTheme="minorHAnsi" w:cstheme="minorHAnsi"/>
          <w:szCs w:val="22"/>
        </w:rPr>
      </w:pPr>
      <w:r w:rsidRPr="00EF0764">
        <w:rPr>
          <w:rFonts w:asciiTheme="minorHAnsi" w:hAnsiTheme="minorHAnsi" w:cstheme="minorHAnsi"/>
          <w:szCs w:val="22"/>
        </w:rPr>
        <w:t>parent</w:t>
      </w:r>
      <w:r>
        <w:rPr>
          <w:rFonts w:asciiTheme="minorHAnsi" w:hAnsiTheme="minorHAnsi" w:cstheme="minorHAnsi"/>
          <w:szCs w:val="22"/>
        </w:rPr>
        <w:t>s</w:t>
      </w:r>
      <w:r w:rsidRPr="00EF0764">
        <w:rPr>
          <w:rFonts w:asciiTheme="minorHAnsi" w:hAnsiTheme="minorHAnsi" w:cstheme="minorHAnsi"/>
          <w:szCs w:val="22"/>
        </w:rPr>
        <w:t xml:space="preserve"> / guardian</w:t>
      </w:r>
      <w:r>
        <w:rPr>
          <w:rFonts w:asciiTheme="minorHAnsi" w:hAnsiTheme="minorHAnsi" w:cstheme="minorHAnsi"/>
          <w:szCs w:val="22"/>
        </w:rPr>
        <w:t>s</w:t>
      </w:r>
      <w:r w:rsidRPr="00EF0764">
        <w:rPr>
          <w:rFonts w:asciiTheme="minorHAnsi" w:hAnsiTheme="minorHAnsi" w:cstheme="minorHAnsi"/>
          <w:szCs w:val="22"/>
        </w:rPr>
        <w:t xml:space="preserve"> have the right to opt-out the student f</w:t>
      </w:r>
      <w:r>
        <w:rPr>
          <w:rFonts w:asciiTheme="minorHAnsi" w:hAnsiTheme="minorHAnsi" w:cstheme="minorHAnsi"/>
          <w:szCs w:val="22"/>
        </w:rPr>
        <w:t>ro</w:t>
      </w:r>
      <w:r w:rsidRPr="00EF0764">
        <w:rPr>
          <w:rFonts w:asciiTheme="minorHAnsi" w:hAnsiTheme="minorHAnsi" w:cstheme="minorHAnsi"/>
          <w:szCs w:val="22"/>
        </w:rPr>
        <w:t>m the Hot Meals Service</w:t>
      </w:r>
      <w:r>
        <w:rPr>
          <w:rFonts w:asciiTheme="minorHAnsi" w:hAnsiTheme="minorHAnsi" w:cstheme="minorHAnsi"/>
          <w:szCs w:val="22"/>
        </w:rPr>
        <w:t>.</w:t>
      </w:r>
      <w:r w:rsidRPr="00EF0764">
        <w:rPr>
          <w:rFonts w:asciiTheme="minorHAnsi" w:hAnsiTheme="minorHAnsi" w:cstheme="minorHAnsi"/>
          <w:szCs w:val="22"/>
        </w:rPr>
        <w:t xml:space="preserve"> </w:t>
      </w:r>
      <w:r>
        <w:rPr>
          <w:rFonts w:asciiTheme="minorHAnsi" w:hAnsiTheme="minorHAnsi" w:cstheme="minorHAnsi"/>
          <w:szCs w:val="22"/>
        </w:rPr>
        <w:t>I</w:t>
      </w:r>
      <w:r w:rsidRPr="00EF0764">
        <w:rPr>
          <w:rFonts w:asciiTheme="minorHAnsi" w:hAnsiTheme="minorHAnsi" w:cstheme="minorHAnsi"/>
          <w:szCs w:val="22"/>
        </w:rPr>
        <w:t>f they choose to opt-out,</w:t>
      </w:r>
      <w:r>
        <w:rPr>
          <w:rFonts w:asciiTheme="minorHAnsi" w:hAnsiTheme="minorHAnsi" w:cstheme="minorHAnsi"/>
          <w:szCs w:val="22"/>
        </w:rPr>
        <w:t xml:space="preserve"> and where the online ordering system does not permit this, upon request</w:t>
      </w:r>
      <w:r w:rsidRPr="00EF0764">
        <w:rPr>
          <w:rFonts w:asciiTheme="minorHAnsi" w:hAnsiTheme="minorHAnsi" w:cstheme="minorHAnsi"/>
          <w:szCs w:val="22"/>
        </w:rPr>
        <w:t xml:space="preserve"> the successful Tender</w:t>
      </w:r>
      <w:r>
        <w:rPr>
          <w:rFonts w:asciiTheme="minorHAnsi" w:hAnsiTheme="minorHAnsi" w:cstheme="minorHAnsi"/>
          <w:szCs w:val="22"/>
        </w:rPr>
        <w:t>er</w:t>
      </w:r>
      <w:r w:rsidRPr="00EF0764">
        <w:rPr>
          <w:rFonts w:asciiTheme="minorHAnsi" w:hAnsiTheme="minorHAnsi" w:cstheme="minorHAnsi"/>
          <w:szCs w:val="22"/>
        </w:rPr>
        <w:t xml:space="preserve"> </w:t>
      </w:r>
      <w:r>
        <w:rPr>
          <w:rFonts w:asciiTheme="minorHAnsi" w:hAnsiTheme="minorHAnsi" w:cstheme="minorHAnsi"/>
          <w:szCs w:val="22"/>
        </w:rPr>
        <w:t>must</w:t>
      </w:r>
      <w:r w:rsidRPr="00EF0764">
        <w:rPr>
          <w:rFonts w:asciiTheme="minorHAnsi" w:hAnsiTheme="minorHAnsi" w:cstheme="minorHAnsi"/>
          <w:szCs w:val="22"/>
        </w:rPr>
        <w:t xml:space="preserve"> remove the student within a 48-hour period</w:t>
      </w:r>
      <w:r>
        <w:rPr>
          <w:rFonts w:asciiTheme="minorHAnsi" w:hAnsiTheme="minorHAnsi" w:cstheme="minorHAnsi"/>
          <w:szCs w:val="22"/>
          <w:lang w:val="en-US"/>
        </w:rPr>
        <w:t xml:space="preserve"> and provide confirmation in writing to the parent/guardian and school</w:t>
      </w:r>
      <w:r>
        <w:rPr>
          <w:rFonts w:asciiTheme="minorHAnsi" w:hAnsiTheme="minorHAnsi" w:cstheme="minorHAnsi"/>
          <w:szCs w:val="22"/>
        </w:rPr>
        <w:t>.</w:t>
      </w:r>
    </w:p>
    <w:p w14:paraId="5C87A41E" w14:textId="77777777" w:rsidR="002F5832" w:rsidRPr="00BA232C" w:rsidRDefault="002F5832" w:rsidP="002F5832">
      <w:pPr>
        <w:pStyle w:val="ListParagraph"/>
        <w:numPr>
          <w:ilvl w:val="0"/>
          <w:numId w:val="26"/>
        </w:numPr>
        <w:jc w:val="both"/>
        <w:rPr>
          <w:rFonts w:asciiTheme="minorHAnsi" w:hAnsiTheme="minorHAnsi" w:cstheme="minorHAnsi"/>
          <w:szCs w:val="22"/>
          <w:lang w:val="en-IE"/>
        </w:rPr>
      </w:pPr>
      <w:r w:rsidRPr="00C06930">
        <w:rPr>
          <w:rFonts w:asciiTheme="minorHAnsi" w:hAnsiTheme="minorHAnsi" w:cstheme="minorHAnsi"/>
          <w:b/>
          <w:bCs/>
          <w:szCs w:val="22"/>
          <w:lang w:val="en-IE"/>
        </w:rPr>
        <w:t>If food has not been ordered by the parent or guardian or school (in some circumstances), the successful Tenderer must not provide or charge  for food not ordered.</w:t>
      </w:r>
    </w:p>
    <w:p w14:paraId="0C967B60" w14:textId="77777777" w:rsidR="002D2544" w:rsidRPr="005C6199" w:rsidRDefault="002D2544" w:rsidP="00034298">
      <w:pPr>
        <w:pStyle w:val="ListParagraph"/>
        <w:numPr>
          <w:ilvl w:val="0"/>
          <w:numId w:val="26"/>
        </w:numPr>
        <w:jc w:val="both"/>
        <w:rPr>
          <w:rFonts w:asciiTheme="minorHAnsi" w:hAnsiTheme="minorHAnsi" w:cstheme="minorHAnsi"/>
          <w:szCs w:val="22"/>
        </w:rPr>
      </w:pPr>
      <w:r w:rsidRPr="005C6199">
        <w:rPr>
          <w:rFonts w:asciiTheme="minorHAnsi" w:hAnsiTheme="minorHAnsi"/>
        </w:rPr>
        <w:t>The online -ordering system must be configured to be accessible by all parents or guardians, including users with disabilities; </w:t>
      </w:r>
    </w:p>
    <w:p w14:paraId="0407D10B" w14:textId="0922AFB7" w:rsidR="003D74F3" w:rsidRPr="002D2544" w:rsidRDefault="009D248E"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009930A4" w:rsidRPr="002D2544">
        <w:rPr>
          <w:rFonts w:asciiTheme="minorHAnsi" w:hAnsiTheme="minorHAnsi" w:cstheme="minorHAnsi"/>
          <w:szCs w:val="22"/>
        </w:rPr>
        <w:t xml:space="preserve">tudent / </w:t>
      </w:r>
      <w:r w:rsidR="00E31E18">
        <w:rPr>
          <w:rFonts w:asciiTheme="minorHAnsi" w:hAnsiTheme="minorHAnsi" w:cstheme="minorHAnsi"/>
          <w:szCs w:val="22"/>
        </w:rPr>
        <w:t>p</w:t>
      </w:r>
      <w:r w:rsidR="009930A4" w:rsidRPr="002D2544">
        <w:rPr>
          <w:rFonts w:asciiTheme="minorHAnsi" w:hAnsiTheme="minorHAnsi" w:cstheme="minorHAnsi"/>
          <w:szCs w:val="22"/>
        </w:rPr>
        <w:t>arent</w:t>
      </w:r>
      <w:r w:rsidR="00F632F0" w:rsidRPr="002D2544">
        <w:rPr>
          <w:rFonts w:asciiTheme="minorHAnsi" w:hAnsiTheme="minorHAnsi" w:cstheme="minorHAnsi"/>
          <w:szCs w:val="22"/>
        </w:rPr>
        <w:t xml:space="preserve"> </w:t>
      </w:r>
      <w:r w:rsidR="009930A4" w:rsidRPr="002D2544">
        <w:rPr>
          <w:rFonts w:asciiTheme="minorHAnsi" w:hAnsiTheme="minorHAnsi" w:cstheme="minorHAnsi"/>
          <w:szCs w:val="22"/>
        </w:rPr>
        <w:t xml:space="preserve">/ </w:t>
      </w:r>
      <w:r w:rsidR="00E31E18">
        <w:rPr>
          <w:rFonts w:asciiTheme="minorHAnsi" w:hAnsiTheme="minorHAnsi" w:cstheme="minorHAnsi"/>
          <w:szCs w:val="22"/>
        </w:rPr>
        <w:t>g</w:t>
      </w:r>
      <w:r w:rsidR="009930A4" w:rsidRPr="002D2544">
        <w:rPr>
          <w:rFonts w:asciiTheme="minorHAnsi" w:hAnsiTheme="minorHAnsi" w:cstheme="minorHAnsi"/>
          <w:szCs w:val="22"/>
        </w:rPr>
        <w:t xml:space="preserve">uardian data held by the successful Tenderer on their on-line Ordering System must be </w:t>
      </w:r>
      <w:r w:rsidR="00962ECF" w:rsidRPr="002D2544">
        <w:rPr>
          <w:rFonts w:asciiTheme="minorHAnsi" w:hAnsiTheme="minorHAnsi" w:cstheme="minorHAnsi"/>
          <w:szCs w:val="22"/>
        </w:rPr>
        <w:t xml:space="preserve">securely </w:t>
      </w:r>
      <w:r w:rsidR="009930A4" w:rsidRPr="002D2544">
        <w:rPr>
          <w:rFonts w:asciiTheme="minorHAnsi" w:hAnsiTheme="minorHAnsi" w:cstheme="minorHAnsi"/>
          <w:szCs w:val="22"/>
        </w:rPr>
        <w:t>stored</w:t>
      </w:r>
      <w:r w:rsidR="009930A4" w:rsidRPr="002D2544">
        <w:rPr>
          <w:rFonts w:asciiTheme="minorHAnsi" w:hAnsiTheme="minorHAnsi"/>
        </w:rPr>
        <w:t>, hosted and processed only in data centres located within the EEA</w:t>
      </w:r>
      <w:r w:rsidR="00A9467F">
        <w:rPr>
          <w:rFonts w:asciiTheme="minorHAnsi" w:hAnsiTheme="minorHAnsi"/>
        </w:rPr>
        <w:t>.</w:t>
      </w:r>
    </w:p>
    <w:p w14:paraId="3AEB4B31" w14:textId="124DD602" w:rsidR="007A3AB0" w:rsidRPr="002656DE" w:rsidRDefault="002E0800" w:rsidP="00EE6D3D">
      <w:pPr>
        <w:pStyle w:val="Heading3"/>
        <w:spacing w:after="120"/>
      </w:pPr>
      <w:r>
        <w:t>6.</w:t>
      </w:r>
      <w:r w:rsidR="001B58F2">
        <w:t>3.2</w:t>
      </w:r>
      <w:r w:rsidR="00507C5E">
        <w:t>.</w:t>
      </w:r>
      <w:r w:rsidR="002E7D8E">
        <w:t xml:space="preserve"> </w:t>
      </w:r>
      <w:r w:rsidR="009E59FC" w:rsidRPr="002656DE">
        <w:t>Delivery</w:t>
      </w:r>
    </w:p>
    <w:p w14:paraId="6FB0797B" w14:textId="77777777" w:rsidR="007A3AB0" w:rsidRPr="00824024" w:rsidRDefault="009D248E" w:rsidP="00220BB7">
      <w:pPr>
        <w:jc w:val="both"/>
        <w:rPr>
          <w:rFonts w:asciiTheme="minorHAnsi" w:hAnsiTheme="minorHAnsi" w:cstheme="minorHAnsi"/>
          <w:szCs w:val="22"/>
        </w:rPr>
      </w:pPr>
      <w:r>
        <w:rPr>
          <w:rFonts w:asciiTheme="minorHAnsi" w:hAnsiTheme="minorHAnsi" w:cstheme="minorHAnsi"/>
          <w:szCs w:val="22"/>
        </w:rPr>
        <w:t>Where</w:t>
      </w:r>
      <w:r w:rsidR="007A3AB0" w:rsidRPr="00824024">
        <w:rPr>
          <w:rFonts w:asciiTheme="minorHAnsi" w:hAnsiTheme="minorHAnsi" w:cstheme="minorHAnsi"/>
          <w:szCs w:val="22"/>
        </w:rPr>
        <w:t xml:space="preserve"> meals</w:t>
      </w:r>
      <w:r>
        <w:rPr>
          <w:rFonts w:asciiTheme="minorHAnsi" w:hAnsiTheme="minorHAnsi" w:cstheme="minorHAnsi"/>
          <w:szCs w:val="22"/>
        </w:rPr>
        <w:t>,</w:t>
      </w:r>
      <w:r w:rsidR="009E59FC" w:rsidRPr="00824024">
        <w:rPr>
          <w:rFonts w:asciiTheme="minorHAnsi" w:hAnsiTheme="minorHAnsi" w:cstheme="minorHAnsi"/>
          <w:szCs w:val="22"/>
        </w:rPr>
        <w:t xml:space="preserve"> if</w:t>
      </w:r>
      <w:r>
        <w:rPr>
          <w:rFonts w:asciiTheme="minorHAnsi" w:hAnsiTheme="minorHAnsi" w:cstheme="minorHAnsi"/>
          <w:szCs w:val="22"/>
        </w:rPr>
        <w:t xml:space="preserve"> any, are </w:t>
      </w:r>
      <w:r w:rsidR="009E59FC" w:rsidRPr="00824024">
        <w:rPr>
          <w:rFonts w:asciiTheme="minorHAnsi" w:hAnsiTheme="minorHAnsi" w:cstheme="minorHAnsi"/>
          <w:szCs w:val="22"/>
        </w:rPr>
        <w:t>prepared off-site</w:t>
      </w:r>
      <w:r w:rsidR="007A3AB0" w:rsidRPr="00824024">
        <w:rPr>
          <w:rFonts w:asciiTheme="minorHAnsi" w:hAnsiTheme="minorHAnsi" w:cstheme="minorHAnsi"/>
          <w:szCs w:val="22"/>
        </w:rPr>
        <w:t>:</w:t>
      </w:r>
    </w:p>
    <w:p w14:paraId="5D56E0BC" w14:textId="72A4E9E2" w:rsidR="00166416" w:rsidRPr="00CC1492" w:rsidRDefault="007A3AB0"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003B6B37" w:rsidRPr="00CC1492">
        <w:rPr>
          <w:rFonts w:asciiTheme="minorHAnsi" w:hAnsiTheme="minorHAnsi" w:cstheme="minorHAnsi"/>
          <w:szCs w:val="22"/>
        </w:rPr>
        <w:t>comply</w:t>
      </w:r>
      <w:r w:rsidRPr="00CC1492">
        <w:rPr>
          <w:rFonts w:asciiTheme="minorHAnsi" w:hAnsiTheme="minorHAnsi" w:cstheme="minorHAnsi"/>
          <w:szCs w:val="22"/>
        </w:rPr>
        <w:t xml:space="preserve"> with applicable food legislation</w:t>
      </w:r>
      <w:r w:rsidR="00166416" w:rsidRPr="00CC1492">
        <w:rPr>
          <w:rFonts w:asciiTheme="minorHAnsi" w:hAnsiTheme="minorHAnsi" w:cstheme="minorHAnsi"/>
          <w:szCs w:val="22"/>
        </w:rPr>
        <w:t>;</w:t>
      </w:r>
    </w:p>
    <w:p w14:paraId="68F886BA" w14:textId="5DDEF3E4" w:rsidR="00166416" w:rsidRDefault="00166416"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001F3828" w:rsidRPr="00CC1492">
        <w:rPr>
          <w:rFonts w:asciiTheme="minorHAnsi" w:hAnsiTheme="minorHAnsi" w:cstheme="minorHAnsi"/>
          <w:szCs w:val="22"/>
        </w:rPr>
        <w:t>successful Tenderer</w:t>
      </w:r>
      <w:r w:rsidRPr="00CC1492">
        <w:rPr>
          <w:rFonts w:asciiTheme="minorHAnsi" w:hAnsiTheme="minorHAnsi" w:cstheme="minorHAnsi"/>
          <w:szCs w:val="22"/>
        </w:rPr>
        <w:t>.</w:t>
      </w:r>
    </w:p>
    <w:p w14:paraId="1EEDE3D2" w14:textId="77777777" w:rsidR="00031C6B" w:rsidRPr="0042751B" w:rsidRDefault="00031C6B" w:rsidP="00031C6B">
      <w:pPr>
        <w:pStyle w:val="ListParagraph"/>
        <w:numPr>
          <w:ilvl w:val="0"/>
          <w:numId w:val="53"/>
        </w:numPr>
        <w:jc w:val="both"/>
      </w:pPr>
      <w:r w:rsidRPr="0042751B">
        <w:t xml:space="preserve">All packaging used for </w:t>
      </w:r>
      <w:r>
        <w:t>school meals</w:t>
      </w:r>
      <w:r w:rsidRPr="0042751B">
        <w:t xml:space="preserve"> must be food safe. Environmentally friendly packaging materials must be used. Compostable/ biodegradable should be used where possible and at a minimum the packaging must be recyclable, in line with the Sectoral Target T4 from Buying Greener and Directive (EU) 2019/904</w:t>
      </w:r>
      <w:r>
        <w:t>.</w:t>
      </w:r>
    </w:p>
    <w:p w14:paraId="21558622" w14:textId="45F2C7AD" w:rsidR="007A3AB0" w:rsidRDefault="002E0800" w:rsidP="00EE6D3D">
      <w:pPr>
        <w:pStyle w:val="Heading3"/>
        <w:spacing w:after="120"/>
      </w:pPr>
      <w:r>
        <w:t>6.</w:t>
      </w:r>
      <w:r w:rsidR="001B58F2" w:rsidRPr="00ED7BF4">
        <w:t>3.3</w:t>
      </w:r>
      <w:r w:rsidR="00507C5E">
        <w:t>.</w:t>
      </w:r>
      <w:r w:rsidR="002E7D8E">
        <w:rPr>
          <w:bCs/>
        </w:rPr>
        <w:t xml:space="preserve"> </w:t>
      </w:r>
      <w:r w:rsidR="009E59FC" w:rsidRPr="002656DE">
        <w:t>Distribution and Serving of Meals</w:t>
      </w:r>
    </w:p>
    <w:p w14:paraId="690783CA" w14:textId="77777777" w:rsidR="009D56C6" w:rsidRPr="002656DE" w:rsidRDefault="009D56C6" w:rsidP="00220BB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14:paraId="6057DA7C"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009E59FC" w:rsidRPr="00824024">
        <w:rPr>
          <w:rFonts w:asciiTheme="minorHAnsi" w:hAnsiTheme="minorHAnsi" w:cstheme="minorHAnsi"/>
          <w:szCs w:val="22"/>
        </w:rPr>
        <w:t>, the successful Tenderer must:</w:t>
      </w:r>
    </w:p>
    <w:p w14:paraId="2565BBC9" w14:textId="134FBBDA" w:rsidR="009E59FC" w:rsidRPr="00CC1492" w:rsidRDefault="00843D06" w:rsidP="00034298">
      <w:pPr>
        <w:pStyle w:val="ListParagraph"/>
        <w:numPr>
          <w:ilvl w:val="0"/>
          <w:numId w:val="52"/>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containers/plates/cutlery are to be used, in line with the Sectoral Target T4 from Buying Greener and Directive (EU) 2019/904;</w:t>
      </w:r>
    </w:p>
    <w:p w14:paraId="4AE1E7B5" w14:textId="77777777" w:rsidR="000D4C51" w:rsidRPr="00CC1492" w:rsidRDefault="009E59FC"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e</w:t>
      </w:r>
      <w:r w:rsidR="007A3AB0" w:rsidRPr="00CC1492">
        <w:rPr>
          <w:rFonts w:asciiTheme="minorHAnsi" w:hAnsiTheme="minorHAnsi" w:cstheme="minorHAnsi"/>
          <w:szCs w:val="22"/>
        </w:rPr>
        <w:t>ach day, Hot Meals must be labelled for each specific student and boxed in a box</w:t>
      </w:r>
      <w:r w:rsidR="00843D06" w:rsidRPr="00CC1492">
        <w:rPr>
          <w:rFonts w:asciiTheme="minorHAnsi" w:hAnsiTheme="minorHAnsi" w:cstheme="minorHAnsi"/>
          <w:szCs w:val="22"/>
        </w:rPr>
        <w:t xml:space="preserve"> (which allows for the meals to remain at the appropriate temperature)</w:t>
      </w:r>
      <w:r w:rsidR="007A3AB0" w:rsidRPr="00CC1492">
        <w:rPr>
          <w:rFonts w:asciiTheme="minorHAnsi" w:hAnsiTheme="minorHAnsi" w:cstheme="minorHAnsi"/>
          <w:szCs w:val="22"/>
        </w:rPr>
        <w:t xml:space="preserve"> for </w:t>
      </w:r>
      <w:r w:rsidR="00843D06" w:rsidRPr="00CC1492">
        <w:rPr>
          <w:rFonts w:asciiTheme="minorHAnsi" w:hAnsiTheme="minorHAnsi" w:cstheme="minorHAnsi"/>
          <w:szCs w:val="22"/>
        </w:rPr>
        <w:t xml:space="preserve">each </w:t>
      </w:r>
      <w:r w:rsidR="007A3AB0" w:rsidRPr="00CC1492">
        <w:rPr>
          <w:rFonts w:asciiTheme="minorHAnsi" w:hAnsiTheme="minorHAnsi" w:cstheme="minorHAnsi"/>
          <w:szCs w:val="22"/>
        </w:rPr>
        <w:t>classroom</w:t>
      </w:r>
      <w:r w:rsidR="00337112" w:rsidRPr="00CC1492">
        <w:rPr>
          <w:rFonts w:asciiTheme="minorHAnsi" w:hAnsiTheme="minorHAnsi" w:cstheme="minorHAnsi"/>
          <w:szCs w:val="22"/>
        </w:rPr>
        <w:t>;</w:t>
      </w:r>
    </w:p>
    <w:p w14:paraId="5782F4DA" w14:textId="77777777" w:rsidR="000D4C51" w:rsidRPr="00CC1492" w:rsidRDefault="000D4C51"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lastRenderedPageBreak/>
        <w:t xml:space="preserve">the successful Tenderer delivers the ordered Hot Meals to the designated area(s). </w:t>
      </w:r>
    </w:p>
    <w:p w14:paraId="55F830D3" w14:textId="77777777" w:rsidR="000D4C51" w:rsidRPr="00824024" w:rsidRDefault="000D4C51" w:rsidP="000D4C51">
      <w:pPr>
        <w:pStyle w:val="ListParagraph"/>
        <w:jc w:val="both"/>
        <w:rPr>
          <w:rFonts w:asciiTheme="minorHAnsi" w:hAnsiTheme="minorHAnsi" w:cstheme="minorHAnsi"/>
          <w:szCs w:val="22"/>
        </w:rPr>
      </w:pPr>
    </w:p>
    <w:p w14:paraId="2D76027E" w14:textId="207577CF" w:rsidR="009E59FC" w:rsidRPr="00824024" w:rsidRDefault="007A3AB0">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14:paraId="234A6E92" w14:textId="1A682CEE"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009E59FC" w:rsidRPr="00824024">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14:paraId="7980A5DC" w14:textId="77777777" w:rsidR="009D56C6" w:rsidRDefault="009D56C6" w:rsidP="00EE6D3D">
      <w:pPr>
        <w:jc w:val="both"/>
        <w:rPr>
          <w:b/>
          <w:bCs/>
        </w:rPr>
      </w:pPr>
      <w:r w:rsidRPr="009D56C6">
        <w:rPr>
          <w:b/>
          <w:bCs/>
        </w:rPr>
        <w:t xml:space="preserve">It is important to note that under no circumstances </w:t>
      </w:r>
      <w:r w:rsidR="00B569E7">
        <w:rPr>
          <w:b/>
          <w:bCs/>
        </w:rPr>
        <w:t xml:space="preserve">are </w:t>
      </w:r>
      <w:r w:rsidRPr="009D56C6">
        <w:rPr>
          <w:b/>
          <w:bCs/>
        </w:rPr>
        <w:t xml:space="preserve">students allowed to take uneaten food home. </w:t>
      </w:r>
    </w:p>
    <w:p w14:paraId="51675677" w14:textId="77777777" w:rsidR="00B734DF" w:rsidRPr="00CC1492" w:rsidRDefault="00B734DF" w:rsidP="00B734DF">
      <w:pPr>
        <w:jc w:val="both"/>
      </w:pPr>
      <w:r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14:paraId="5767EC6C" w14:textId="59DA0DBD" w:rsidR="0028305B" w:rsidRPr="002656DE" w:rsidRDefault="002E0800" w:rsidP="00EE6D3D">
      <w:pPr>
        <w:pStyle w:val="Heading3"/>
        <w:spacing w:after="120"/>
      </w:pPr>
      <w:r>
        <w:t>6.</w:t>
      </w:r>
      <w:r w:rsidR="001B58F2">
        <w:t>4.</w:t>
      </w:r>
      <w:r w:rsidR="002E7D8E">
        <w:t xml:space="preserve"> </w:t>
      </w:r>
      <w:r w:rsidR="0028305B" w:rsidRPr="002656DE">
        <w:t>C</w:t>
      </w:r>
      <w:r w:rsidR="00945AD1" w:rsidRPr="002656DE">
        <w:t xml:space="preserve">leaning and </w:t>
      </w:r>
      <w:r w:rsidR="0028305B" w:rsidRPr="002656DE">
        <w:t>D</w:t>
      </w:r>
      <w:r w:rsidR="00945AD1" w:rsidRPr="002656DE">
        <w:t>isinfection</w:t>
      </w:r>
    </w:p>
    <w:p w14:paraId="48E5BCAE" w14:textId="77777777" w:rsidR="005F7703" w:rsidRDefault="0028305B" w:rsidP="00D94A3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14:paraId="5E19FC09" w14:textId="3958F5FB" w:rsidR="007E03A2" w:rsidRPr="00AA4262" w:rsidRDefault="0028305B" w:rsidP="00034298">
      <w:pPr>
        <w:pStyle w:val="ListParagraph"/>
        <w:numPr>
          <w:ilvl w:val="0"/>
          <w:numId w:val="23"/>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be responsible for the daily cleaning and disinfection to the relevant standards of all preparation and servery areas, including counter surfaces, equipment, furniture, fittings, utensils, floors and windows required to maintain the standards of hygiene required by law</w:t>
      </w:r>
      <w:r w:rsidR="00D70DA0">
        <w:rPr>
          <w:rFonts w:asciiTheme="minorHAnsi" w:hAnsiTheme="minorHAnsi" w:cstheme="minorHAnsi"/>
          <w:szCs w:val="22"/>
        </w:rPr>
        <w:t>;</w:t>
      </w:r>
    </w:p>
    <w:p w14:paraId="23B69EE2" w14:textId="34409A0B" w:rsidR="007E03A2" w:rsidRPr="00AA4262" w:rsidRDefault="007E03A2" w:rsidP="00034298">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waste</w:t>
      </w:r>
      <w:r w:rsidR="00D70DA0">
        <w:rPr>
          <w:rFonts w:asciiTheme="minorHAnsi" w:hAnsiTheme="minorHAnsi" w:cstheme="minorHAnsi"/>
          <w:szCs w:val="22"/>
        </w:rPr>
        <w:t>;</w:t>
      </w:r>
    </w:p>
    <w:p w14:paraId="2FFA1613" w14:textId="77777777" w:rsidR="007E03A2" w:rsidRDefault="007E03A2" w:rsidP="00034298">
      <w:pPr>
        <w:pStyle w:val="ListParagraph"/>
        <w:numPr>
          <w:ilvl w:val="0"/>
          <w:numId w:val="23"/>
        </w:numPr>
        <w:jc w:val="both"/>
      </w:pPr>
      <w:r w:rsidRPr="00ED7BF4">
        <w:rPr>
          <w:rFonts w:asciiTheme="minorHAnsi" w:hAnsiTheme="minorHAnsi" w:cstheme="minorHAnsi"/>
          <w:szCs w:val="22"/>
        </w:rPr>
        <w:t>collect and clean on a daily basis, re-useable and washable items, where provided.</w:t>
      </w:r>
    </w:p>
    <w:p w14:paraId="282DA5CE" w14:textId="77777777" w:rsidR="0028305B" w:rsidRPr="00ED7BF4" w:rsidRDefault="0028305B" w:rsidP="00D94A3B">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14:paraId="032F6A9C" w14:textId="31D6046E" w:rsidR="00D62D2C" w:rsidRDefault="0028305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14:paraId="4CCA3404" w14:textId="539D6C50" w:rsidR="00B1490E" w:rsidRDefault="002E0800" w:rsidP="00EE6D3D">
      <w:pPr>
        <w:pStyle w:val="Heading3"/>
        <w:spacing w:after="120"/>
      </w:pPr>
      <w:r>
        <w:t>6.</w:t>
      </w:r>
      <w:r w:rsidR="001B58F2">
        <w:t>5.</w:t>
      </w:r>
      <w:r w:rsidR="002E7D8E">
        <w:t xml:space="preserve"> </w:t>
      </w:r>
      <w:r w:rsidR="00945AD1" w:rsidRPr="00FB00DC">
        <w:t xml:space="preserve">Environmental </w:t>
      </w:r>
      <w:r w:rsidR="00824024" w:rsidRPr="00FB00DC">
        <w:t>W</w:t>
      </w:r>
      <w:r w:rsidR="00945AD1" w:rsidRPr="00FB00DC">
        <w:t>aste</w:t>
      </w:r>
      <w:r w:rsidR="00824024" w:rsidRPr="00FB00DC">
        <w:t xml:space="preserve"> P</w:t>
      </w:r>
      <w:r w:rsidR="00945AD1" w:rsidRPr="00FB00DC">
        <w:t xml:space="preserve">revention and </w:t>
      </w:r>
      <w:r w:rsidR="00824024" w:rsidRPr="00FB00DC">
        <w:t>M</w:t>
      </w:r>
      <w:r w:rsidR="00945AD1" w:rsidRPr="00FB00DC">
        <w:t>anagement</w:t>
      </w:r>
    </w:p>
    <w:p w14:paraId="043A61C9" w14:textId="77777777" w:rsidR="0041024D" w:rsidRDefault="0041024D"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p>
    <w:p w14:paraId="24133C70" w14:textId="77777777" w:rsidR="00B734DF" w:rsidRDefault="00B734DF" w:rsidP="00B734DF">
      <w:pPr>
        <w:pBdr>
          <w:top w:val="nil"/>
          <w:left w:val="nil"/>
          <w:bottom w:val="nil"/>
          <w:right w:val="nil"/>
          <w:between w:val="nil"/>
        </w:pBdr>
        <w:jc w:val="both"/>
        <w:rPr>
          <w:b/>
          <w:bCs/>
        </w:rPr>
      </w:pPr>
      <w:r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r>
        <w:rPr>
          <w:b/>
          <w:bCs/>
        </w:rPr>
        <w:t>.</w:t>
      </w:r>
    </w:p>
    <w:p w14:paraId="4EC617D0" w14:textId="77777777" w:rsidR="007E03A2" w:rsidRDefault="00A54F8B"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14:paraId="208C5E75" w14:textId="77777777" w:rsidR="007E03A2"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r:id="rId41" w:anchor=":~:text=No.-,508%20of%202009%20Waste%20Management%20(Food%20Waste)%20Regulations%202009,the%20Environment%20in%20December%202009." w:history="1">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r:id="rId42" w:history="1">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007E03A2" w:rsidRPr="00824024">
        <w:rPr>
          <w:rFonts w:asciiTheme="minorHAnsi" w:hAnsiTheme="minorHAnsi" w:cstheme="minorHAnsi"/>
          <w:szCs w:val="22"/>
        </w:rPr>
        <w:t xml:space="preserve">urther information can be found on Environmental Protection Agency’s website </w:t>
      </w:r>
      <w:hyperlink r:id="rId43">
        <w:r w:rsidR="007E03A2" w:rsidRPr="00824024">
          <w:rPr>
            <w:rStyle w:val="Hyperlink"/>
            <w:rFonts w:asciiTheme="minorHAnsi" w:hAnsiTheme="minorHAnsi" w:cstheme="minorHAnsi"/>
            <w:szCs w:val="22"/>
          </w:rPr>
          <w:t>www.epa.ie</w:t>
        </w:r>
      </w:hyperlink>
      <w:r w:rsidR="007E03A2" w:rsidRPr="00824024">
        <w:rPr>
          <w:rFonts w:asciiTheme="minorHAnsi" w:hAnsiTheme="minorHAnsi" w:cstheme="minorHAnsi"/>
          <w:szCs w:val="22"/>
        </w:rPr>
        <w:t xml:space="preserve"> and on My Waste’s website </w:t>
      </w:r>
      <w:hyperlink r:id="rId44" w:history="1">
        <w:r w:rsidR="007E03A2" w:rsidRPr="00824024">
          <w:rPr>
            <w:rStyle w:val="Hyperlink"/>
            <w:rFonts w:asciiTheme="minorHAnsi" w:hAnsiTheme="minorHAnsi" w:cstheme="minorHAnsi"/>
            <w:szCs w:val="22"/>
          </w:rPr>
          <w:t>www.mywaste.ie</w:t>
        </w:r>
      </w:hyperlink>
      <w:r w:rsidR="007E03A2" w:rsidRPr="00824024">
        <w:rPr>
          <w:rFonts w:asciiTheme="minorHAnsi" w:hAnsiTheme="minorHAnsi" w:cstheme="minorHAnsi"/>
          <w:szCs w:val="22"/>
        </w:rPr>
        <w:t xml:space="preserve">, </w:t>
      </w:r>
      <w:r w:rsidR="007E03A2" w:rsidRPr="00824024">
        <w:rPr>
          <w:rFonts w:asciiTheme="minorHAnsi" w:hAnsiTheme="minorHAnsi" w:cstheme="minorHAnsi"/>
          <w:szCs w:val="22"/>
          <w:lang w:val="en-IE"/>
        </w:rPr>
        <w:t xml:space="preserve">Ireland’s </w:t>
      </w:r>
      <w:r w:rsidR="007E03A2" w:rsidRPr="00824024">
        <w:rPr>
          <w:rFonts w:asciiTheme="minorHAnsi" w:hAnsiTheme="minorHAnsi" w:cstheme="minorHAnsi"/>
          <w:szCs w:val="22"/>
          <w:lang w:val="en-IE"/>
        </w:rPr>
        <w:lastRenderedPageBreak/>
        <w:t>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14:paraId="44106474" w14:textId="77777777" w:rsidR="00A54F8B" w:rsidRPr="00824024" w:rsidRDefault="00A54F8B">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14:paraId="43EA8796" w14:textId="77777777" w:rsidR="00DF5BE0"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t xml:space="preserve">The successful Tenderer will be responsible for the safe removal of all waste and recyclable material in a sustainable way from the </w:t>
      </w:r>
      <w:r w:rsidR="0041024D">
        <w:rPr>
          <w:rFonts w:asciiTheme="minorHAnsi" w:hAnsiTheme="minorHAnsi" w:cstheme="minorHAnsi"/>
          <w:b/>
          <w:bCs/>
          <w:szCs w:val="22"/>
        </w:rPr>
        <w:t xml:space="preserve">school </w:t>
      </w:r>
      <w:r w:rsidRPr="00824024">
        <w:rPr>
          <w:rFonts w:asciiTheme="minorHAnsi" w:hAnsiTheme="minorHAnsi" w:cstheme="minorHAnsi"/>
          <w:b/>
          <w:bCs/>
          <w:szCs w:val="22"/>
        </w:rPr>
        <w:t xml:space="preserve">campus on a daily basis. </w:t>
      </w:r>
      <w:r w:rsidRPr="00824024">
        <w:rPr>
          <w:rFonts w:asciiTheme="minorHAnsi" w:hAnsiTheme="minorHAnsi" w:cstheme="minorHAnsi"/>
          <w:szCs w:val="22"/>
          <w:lang w:val="en-IE"/>
        </w:rPr>
        <w:t xml:space="preserve">Please note obligations regarding collection and transportation of waste under the </w:t>
      </w:r>
      <w:hyperlink r:id="rId45" w:history="1">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14:paraId="17607058" w14:textId="77777777" w:rsidR="00A54F8B" w:rsidRPr="00824024"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Cré Ireland logo, the EN 13432 standard or equivalent).</w:t>
      </w:r>
    </w:p>
    <w:p w14:paraId="69C29431" w14:textId="77777777" w:rsidR="00A54F8B" w:rsidRPr="00824024"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14:paraId="68BC0CCA" w14:textId="77777777" w:rsidR="00A54F8B" w:rsidRDefault="0041024D" w:rsidP="00EE6D3D">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00A54F8B" w:rsidRPr="00ED7BF4">
        <w:rPr>
          <w:rFonts w:asciiTheme="minorHAnsi" w:hAnsiTheme="minorHAnsi" w:cstheme="minorHAnsi"/>
          <w:szCs w:val="22"/>
        </w:rPr>
        <w:t xml:space="preserve">Tenderer </w:t>
      </w:r>
      <w:r w:rsidR="00A54F8B" w:rsidRPr="00ED7BF4">
        <w:rPr>
          <w:rFonts w:asciiTheme="minorHAnsi" w:hAnsiTheme="minorHAnsi" w:cstheme="minorHAnsi"/>
          <w:b/>
          <w:bCs/>
          <w:szCs w:val="22"/>
          <w:u w:val="single"/>
        </w:rPr>
        <w:t>must</w:t>
      </w:r>
      <w:r w:rsidR="00A54F8B" w:rsidRPr="00ED7BF4">
        <w:rPr>
          <w:rFonts w:asciiTheme="minorHAnsi" w:hAnsiTheme="minorHAnsi" w:cstheme="minorHAnsi"/>
          <w:szCs w:val="22"/>
        </w:rPr>
        <w:t xml:space="preserve"> </w:t>
      </w:r>
      <w:r w:rsidRPr="00ED7BF4">
        <w:rPr>
          <w:rFonts w:asciiTheme="minorHAnsi" w:hAnsiTheme="minorHAnsi" w:cstheme="minorHAnsi"/>
          <w:szCs w:val="22"/>
        </w:rPr>
        <w:t>also</w:t>
      </w:r>
      <w:r w:rsidR="00A54F8B" w:rsidRPr="00ED7BF4">
        <w:rPr>
          <w:rFonts w:asciiTheme="minorHAnsi" w:hAnsiTheme="minorHAnsi" w:cstheme="minorHAnsi"/>
          <w:szCs w:val="22"/>
        </w:rPr>
        <w:t>:</w:t>
      </w:r>
    </w:p>
    <w:p w14:paraId="6A1C4EDA" w14:textId="46C6D54F" w:rsidR="00DF5BE0"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r w:rsidR="002A620E" w:rsidRPr="00E1354F">
        <w:rPr>
          <w:rFonts w:asciiTheme="minorHAnsi" w:hAnsiTheme="minorHAnsi" w:cstheme="minorHAnsi"/>
          <w:szCs w:val="22"/>
          <w:lang w:val="en-IE"/>
        </w:rPr>
        <w:t>;</w:t>
      </w:r>
    </w:p>
    <w:p w14:paraId="7015BF49" w14:textId="2DBE16A9" w:rsidR="00B734DF" w:rsidRPr="00A05592" w:rsidRDefault="00B734DF" w:rsidP="00A05592">
      <w:pPr>
        <w:pStyle w:val="ListParagraph"/>
        <w:numPr>
          <w:ilvl w:val="0"/>
          <w:numId w:val="54"/>
        </w:numPr>
        <w:jc w:val="both"/>
      </w:pPr>
      <w:r w:rsidRPr="0042751B">
        <w:t>Environmentally friendly packaging materials must be used. Compostable/ biodegradable should be used where possible and at a minimum the packaging must be recyclable, in line with the Sectoral Target T4 from Buying Greener and Directive (EU) 2019/904</w:t>
      </w:r>
      <w:r>
        <w:t>.</w:t>
      </w:r>
    </w:p>
    <w:p w14:paraId="2840CA9C" w14:textId="29CB5F16" w:rsidR="00DF5BE0"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46">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002A620E" w:rsidRPr="00E1354F">
        <w:rPr>
          <w:rFonts w:asciiTheme="minorHAnsi" w:hAnsiTheme="minorHAnsi" w:cstheme="minorHAnsi"/>
          <w:szCs w:val="22"/>
          <w:lang w:val="en-IE"/>
        </w:rPr>
        <w:t>;</w:t>
      </w:r>
    </w:p>
    <w:p w14:paraId="6C2304A3" w14:textId="5A2AE22A" w:rsidR="00D62D2C"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14:paraId="7C0334FC" w14:textId="3552F05D" w:rsidR="002B28E0" w:rsidRPr="002656DE" w:rsidRDefault="002E0800" w:rsidP="00EE6D3D">
      <w:pPr>
        <w:pStyle w:val="Heading3"/>
        <w:spacing w:after="120"/>
      </w:pPr>
      <w:r>
        <w:t>6.</w:t>
      </w:r>
      <w:r w:rsidR="001B58F2">
        <w:t>6.</w:t>
      </w:r>
      <w:r w:rsidR="002E7D8E">
        <w:t xml:space="preserve"> </w:t>
      </w:r>
      <w:r w:rsidR="002B28E0" w:rsidRPr="002656DE">
        <w:t>S</w:t>
      </w:r>
      <w:r w:rsidR="00945AD1" w:rsidRPr="002656DE">
        <w:t>taffing</w:t>
      </w:r>
    </w:p>
    <w:p w14:paraId="2214A91A" w14:textId="77777777" w:rsidR="002B28E0" w:rsidRPr="00824024" w:rsidRDefault="002B28E0" w:rsidP="00220BB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14:paraId="0DA8002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r w:rsidR="002656DE" w:rsidRPr="00E1354F">
        <w:rPr>
          <w:rFonts w:asciiTheme="minorHAnsi" w:hAnsiTheme="minorHAnsi" w:cstheme="minorHAnsi"/>
          <w:szCs w:val="22"/>
        </w:rPr>
        <w:t>Service</w:t>
      </w:r>
      <w:r w:rsidR="00944A65" w:rsidRPr="00E1354F">
        <w:rPr>
          <w:rFonts w:asciiTheme="minorHAnsi" w:hAnsiTheme="minorHAnsi" w:cstheme="minorHAnsi"/>
          <w:szCs w:val="22"/>
        </w:rPr>
        <w:t>;</w:t>
      </w:r>
    </w:p>
    <w:p w14:paraId="011B5488"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00592412" w:rsidRPr="00E1354F">
        <w:rPr>
          <w:rFonts w:asciiTheme="minorHAnsi" w:hAnsiTheme="minorHAnsi" w:cstheme="minorHAnsi"/>
          <w:szCs w:val="22"/>
        </w:rPr>
        <w:t xml:space="preserve">staff </w:t>
      </w:r>
      <w:r w:rsidRPr="00E1354F">
        <w:rPr>
          <w:rFonts w:asciiTheme="minorHAnsi" w:hAnsiTheme="minorHAnsi" w:cstheme="minorHAnsi"/>
          <w:szCs w:val="22"/>
        </w:rPr>
        <w:t>appropriately trained</w:t>
      </w:r>
      <w:r w:rsidR="00944A65" w:rsidRPr="00E1354F">
        <w:rPr>
          <w:rFonts w:asciiTheme="minorHAnsi" w:hAnsiTheme="minorHAnsi" w:cstheme="minorHAnsi"/>
          <w:szCs w:val="22"/>
        </w:rPr>
        <w:t xml:space="preserve"> </w:t>
      </w:r>
      <w:r w:rsidR="00592412" w:rsidRPr="00E1354F">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009D382B" w:rsidRPr="00E1354F">
        <w:rPr>
          <w:rFonts w:asciiTheme="minorHAnsi" w:hAnsiTheme="minorHAnsi" w:cstheme="minorHAnsi"/>
          <w:szCs w:val="22"/>
        </w:rPr>
        <w:t>food legislation</w:t>
      </w:r>
      <w:r w:rsidR="00592412" w:rsidRPr="00E1354F">
        <w:rPr>
          <w:rFonts w:asciiTheme="minorHAnsi" w:hAnsiTheme="minorHAnsi" w:cstheme="minorHAnsi"/>
          <w:szCs w:val="22"/>
        </w:rPr>
        <w:t>)</w:t>
      </w:r>
      <w:r w:rsidRPr="00E1354F">
        <w:rPr>
          <w:rFonts w:asciiTheme="minorHAnsi" w:hAnsiTheme="minorHAnsi" w:cstheme="minorHAnsi"/>
          <w:szCs w:val="22"/>
        </w:rPr>
        <w:t xml:space="preserve"> </w:t>
      </w:r>
      <w:r w:rsidR="00FC6817" w:rsidRPr="00E1354F">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00FC6817" w:rsidRPr="00E1354F">
        <w:rPr>
          <w:rFonts w:asciiTheme="minorHAnsi" w:hAnsiTheme="minorHAnsi" w:cstheme="minorHAnsi"/>
          <w:szCs w:val="22"/>
        </w:rPr>
        <w:t>to deliver the Service</w:t>
      </w:r>
      <w:r w:rsidR="00592412" w:rsidRPr="00E1354F">
        <w:rPr>
          <w:rFonts w:asciiTheme="minorHAnsi" w:hAnsiTheme="minorHAnsi" w:cstheme="minorHAnsi"/>
          <w:szCs w:val="22"/>
        </w:rPr>
        <w:t xml:space="preserve"> required</w:t>
      </w:r>
      <w:r w:rsidR="00944A65" w:rsidRPr="00E1354F">
        <w:rPr>
          <w:rFonts w:asciiTheme="minorHAnsi" w:hAnsiTheme="minorHAnsi" w:cstheme="minorHAnsi"/>
          <w:szCs w:val="22"/>
        </w:rPr>
        <w:t>;</w:t>
      </w:r>
    </w:p>
    <w:p w14:paraId="10868FE5" w14:textId="37AE9563"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e</w:t>
      </w:r>
      <w:r w:rsidR="002B28E0" w:rsidRPr="00E1354F">
        <w:rPr>
          <w:rFonts w:asciiTheme="minorHAnsi" w:hAnsiTheme="minorHAnsi" w:cstheme="minorHAnsi"/>
          <w:szCs w:val="22"/>
        </w:rPr>
        <w:t xml:space="preserve">nsure staff receive adequate and relevant training in hygienic working practices and food handling techniques, in line with </w:t>
      </w:r>
      <w:r w:rsidR="009D382B" w:rsidRPr="00E1354F">
        <w:rPr>
          <w:rFonts w:asciiTheme="minorHAnsi" w:hAnsiTheme="minorHAnsi" w:cstheme="minorHAnsi"/>
          <w:szCs w:val="22"/>
        </w:rPr>
        <w:t>Food legislation</w:t>
      </w:r>
      <w:r w:rsidR="00896C91" w:rsidRPr="00E1354F">
        <w:rPr>
          <w:rFonts w:asciiTheme="minorHAnsi" w:hAnsiTheme="minorHAnsi" w:cstheme="minorHAnsi"/>
          <w:szCs w:val="22"/>
        </w:rPr>
        <w:t xml:space="preserve"> </w:t>
      </w:r>
      <w:r w:rsidR="00DC616B" w:rsidRPr="00E1354F">
        <w:rPr>
          <w:rFonts w:asciiTheme="minorHAnsi" w:hAnsiTheme="minorHAnsi" w:cstheme="minorHAnsi"/>
          <w:szCs w:val="22"/>
        </w:rPr>
        <w:t>(</w:t>
      </w:r>
      <w:r w:rsidR="00DC616B" w:rsidRPr="00E1354F">
        <w:rPr>
          <w:rFonts w:asciiTheme="minorHAnsi" w:hAnsiTheme="minorHAnsi" w:cstheme="minorHAnsi"/>
          <w:i/>
          <w:iCs/>
          <w:szCs w:val="22"/>
        </w:rPr>
        <w:t>FSAI Guidelines on food hygiene training are available on the FSAI website</w:t>
      </w:r>
      <w:r w:rsidR="00DC616B" w:rsidRPr="00E1354F">
        <w:rPr>
          <w:rFonts w:asciiTheme="minorHAnsi" w:hAnsiTheme="minorHAnsi" w:cstheme="minorHAnsi"/>
          <w:szCs w:val="22"/>
        </w:rPr>
        <w:t>)</w:t>
      </w:r>
      <w:r w:rsidR="00944A65" w:rsidRPr="00E1354F">
        <w:rPr>
          <w:rFonts w:asciiTheme="minorHAnsi" w:hAnsiTheme="minorHAnsi" w:cstheme="minorHAnsi"/>
          <w:szCs w:val="22"/>
        </w:rPr>
        <w:t>;</w:t>
      </w:r>
    </w:p>
    <w:p w14:paraId="154AF74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00FC6817" w:rsidRPr="00E1354F">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00FC6817" w:rsidRPr="00E1354F">
        <w:rPr>
          <w:rFonts w:asciiTheme="minorHAnsi" w:hAnsiTheme="minorHAnsi" w:cstheme="minorHAnsi"/>
          <w:szCs w:val="22"/>
        </w:rPr>
        <w:t>Service delivery times</w:t>
      </w:r>
      <w:r w:rsidR="00944A65" w:rsidRPr="00E1354F">
        <w:rPr>
          <w:rFonts w:asciiTheme="minorHAnsi" w:hAnsiTheme="minorHAnsi" w:cstheme="minorHAnsi"/>
          <w:szCs w:val="22"/>
        </w:rPr>
        <w:t>;</w:t>
      </w:r>
    </w:p>
    <w:p w14:paraId="77FDD8F0"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lastRenderedPageBreak/>
        <w:t>maintain a written record of accidents and dangerous occurrences in accordance with current legislation</w:t>
      </w:r>
      <w:r w:rsidR="00944A65" w:rsidRPr="00E1354F">
        <w:rPr>
          <w:rFonts w:asciiTheme="minorHAnsi" w:hAnsiTheme="minorHAnsi" w:cstheme="minorHAnsi"/>
          <w:szCs w:val="22"/>
        </w:rPr>
        <w:t>;</w:t>
      </w:r>
    </w:p>
    <w:p w14:paraId="60786BD4" w14:textId="77777777"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p</w:t>
      </w:r>
      <w:r w:rsidR="002B28E0" w:rsidRPr="00E1354F">
        <w:rPr>
          <w:rFonts w:asciiTheme="minorHAnsi" w:hAnsiTheme="minorHAnsi" w:cstheme="minorHAnsi"/>
          <w:szCs w:val="22"/>
        </w:rPr>
        <w:t xml:space="preserve">rovide </w:t>
      </w:r>
      <w:r w:rsidR="00656F41" w:rsidRPr="00E1354F">
        <w:rPr>
          <w:rFonts w:asciiTheme="minorHAnsi" w:hAnsiTheme="minorHAnsi" w:cstheme="minorHAnsi"/>
          <w:szCs w:val="22"/>
        </w:rPr>
        <w:t xml:space="preserve">suitable, clean </w:t>
      </w:r>
      <w:r w:rsidR="002B28E0" w:rsidRPr="00E1354F">
        <w:rPr>
          <w:rFonts w:asciiTheme="minorHAnsi" w:hAnsiTheme="minorHAnsi" w:cstheme="minorHAnsi"/>
          <w:szCs w:val="22"/>
        </w:rPr>
        <w:t>uniforms and headgear</w:t>
      </w:r>
      <w:r w:rsidR="00656F41" w:rsidRPr="00E1354F">
        <w:rPr>
          <w:rFonts w:asciiTheme="minorHAnsi" w:hAnsiTheme="minorHAnsi" w:cstheme="minorHAnsi"/>
          <w:szCs w:val="22"/>
        </w:rPr>
        <w:t xml:space="preserve"> (e.g. Hat or hairnet)</w:t>
      </w:r>
      <w:r w:rsidR="002B28E0" w:rsidRPr="00E1354F">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14:paraId="06CD972F" w14:textId="77777777" w:rsidR="00C22F1A" w:rsidRPr="00645DEA" w:rsidRDefault="002B28E0" w:rsidP="00E1354F">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00B569E7" w:rsidRPr="00645DEA">
        <w:rPr>
          <w:rFonts w:asciiTheme="minorHAnsi" w:hAnsiTheme="minorHAnsi" w:cstheme="minorHAnsi"/>
          <w:b/>
          <w:bCs/>
          <w:szCs w:val="22"/>
        </w:rPr>
        <w:t>’</w:t>
      </w:r>
      <w:r w:rsidRPr="00645DEA">
        <w:rPr>
          <w:rFonts w:asciiTheme="minorHAnsi" w:hAnsiTheme="minorHAnsi" w:cstheme="minorHAnsi"/>
          <w:b/>
          <w:bCs/>
          <w:szCs w:val="22"/>
        </w:rPr>
        <w:t>s staff</w:t>
      </w:r>
      <w:r w:rsidR="00C22F1A" w:rsidRPr="00645DEA">
        <w:rPr>
          <w:rFonts w:asciiTheme="minorHAnsi" w:hAnsiTheme="minorHAnsi" w:cstheme="minorHAnsi"/>
          <w:b/>
          <w:bCs/>
          <w:szCs w:val="22"/>
        </w:rPr>
        <w:t xml:space="preserve"> </w:t>
      </w:r>
      <w:r w:rsidRPr="00645DEA">
        <w:rPr>
          <w:rFonts w:asciiTheme="minorHAnsi" w:hAnsiTheme="minorHAnsi" w:cstheme="minorHAnsi"/>
          <w:b/>
          <w:bCs/>
          <w:szCs w:val="22"/>
        </w:rPr>
        <w:t>must</w:t>
      </w:r>
      <w:r w:rsidR="00FC6817" w:rsidRPr="00645DEA">
        <w:rPr>
          <w:rFonts w:asciiTheme="minorHAnsi" w:hAnsiTheme="minorHAnsi" w:cstheme="minorHAnsi"/>
          <w:b/>
          <w:bCs/>
          <w:szCs w:val="22"/>
        </w:rPr>
        <w:t xml:space="preserve"> at all times</w:t>
      </w:r>
      <w:r w:rsidR="00C22F1A" w:rsidRPr="00645DEA">
        <w:rPr>
          <w:rFonts w:asciiTheme="minorHAnsi" w:hAnsiTheme="minorHAnsi" w:cstheme="minorHAnsi"/>
          <w:b/>
          <w:bCs/>
          <w:szCs w:val="22"/>
        </w:rPr>
        <w:t>:</w:t>
      </w:r>
    </w:p>
    <w:p w14:paraId="182DA085" w14:textId="77777777" w:rsidR="002B28E0"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maintain a high level of personal hygiene and standard of dress at all times while delivering the Service</w:t>
      </w:r>
      <w:r w:rsidR="00DF5BE0" w:rsidRPr="00E1354F">
        <w:rPr>
          <w:rFonts w:asciiTheme="minorHAnsi" w:hAnsiTheme="minorHAnsi" w:cstheme="minorHAnsi"/>
          <w:szCs w:val="22"/>
        </w:rPr>
        <w:t>;</w:t>
      </w:r>
      <w:r w:rsidRPr="00E1354F">
        <w:rPr>
          <w:rFonts w:asciiTheme="minorHAnsi" w:hAnsiTheme="minorHAnsi" w:cstheme="minorHAnsi"/>
          <w:szCs w:val="22"/>
        </w:rPr>
        <w:t xml:space="preserve"> </w:t>
      </w:r>
    </w:p>
    <w:p w14:paraId="2973DBDE" w14:textId="77777777" w:rsidR="00656F41" w:rsidRPr="00E1354F" w:rsidRDefault="00656F41"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14:paraId="5CC6AD69" w14:textId="77777777" w:rsidR="002B28E0" w:rsidRPr="00E1354F" w:rsidRDefault="00DF5B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k</w:t>
      </w:r>
      <w:r w:rsidR="00C22F1A" w:rsidRPr="00E1354F">
        <w:rPr>
          <w:rFonts w:asciiTheme="minorHAnsi" w:hAnsiTheme="minorHAnsi" w:cstheme="minorHAnsi"/>
          <w:szCs w:val="22"/>
        </w:rPr>
        <w:t>eep co</w:t>
      </w:r>
      <w:r w:rsidR="002B28E0" w:rsidRPr="00E1354F">
        <w:rPr>
          <w:rFonts w:asciiTheme="minorHAnsi" w:hAnsiTheme="minorHAnsi" w:cstheme="minorHAnsi"/>
          <w:szCs w:val="22"/>
        </w:rPr>
        <w:t>nfident</w:t>
      </w:r>
      <w:r w:rsidR="00C22F1A" w:rsidRPr="00E1354F">
        <w:rPr>
          <w:rFonts w:asciiTheme="minorHAnsi" w:hAnsiTheme="minorHAnsi" w:cstheme="minorHAnsi"/>
          <w:szCs w:val="22"/>
        </w:rPr>
        <w:t xml:space="preserve">ial </w:t>
      </w:r>
      <w:r w:rsidR="002B28E0" w:rsidRPr="00E1354F">
        <w:rPr>
          <w:rFonts w:asciiTheme="minorHAnsi" w:hAnsiTheme="minorHAnsi" w:cstheme="minorHAnsi"/>
          <w:szCs w:val="22"/>
        </w:rPr>
        <w:t xml:space="preserve">any conversations by </w:t>
      </w:r>
      <w:r w:rsidR="00337112" w:rsidRPr="00E1354F">
        <w:rPr>
          <w:rFonts w:asciiTheme="minorHAnsi" w:hAnsiTheme="minorHAnsi" w:cstheme="minorHAnsi"/>
          <w:szCs w:val="22"/>
        </w:rPr>
        <w:t xml:space="preserve">school </w:t>
      </w:r>
      <w:r w:rsidR="002B28E0" w:rsidRPr="00E1354F">
        <w:rPr>
          <w:rFonts w:asciiTheme="minorHAnsi" w:hAnsiTheme="minorHAnsi" w:cstheme="minorHAnsi"/>
          <w:szCs w:val="22"/>
        </w:rPr>
        <w:t>staff</w:t>
      </w:r>
      <w:r w:rsidR="00337112" w:rsidRPr="00E1354F">
        <w:rPr>
          <w:rFonts w:asciiTheme="minorHAnsi" w:hAnsiTheme="minorHAnsi" w:cstheme="minorHAnsi"/>
          <w:szCs w:val="22"/>
        </w:rPr>
        <w:t xml:space="preserve"> / parents or guardians</w:t>
      </w:r>
      <w:r w:rsidR="002B28E0" w:rsidRPr="00E1354F">
        <w:rPr>
          <w:rFonts w:asciiTheme="minorHAnsi" w:hAnsiTheme="minorHAnsi" w:cstheme="minorHAnsi"/>
          <w:szCs w:val="22"/>
        </w:rPr>
        <w:t xml:space="preserve"> </w:t>
      </w:r>
      <w:r w:rsidRPr="00E1354F">
        <w:rPr>
          <w:rFonts w:asciiTheme="minorHAnsi" w:hAnsiTheme="minorHAnsi" w:cstheme="minorHAnsi"/>
          <w:szCs w:val="22"/>
        </w:rPr>
        <w:t>in relation to</w:t>
      </w:r>
      <w:r w:rsidR="002B28E0" w:rsidRPr="00E1354F">
        <w:rPr>
          <w:rFonts w:asciiTheme="minorHAnsi" w:hAnsiTheme="minorHAnsi" w:cstheme="minorHAnsi"/>
          <w:szCs w:val="22"/>
        </w:rPr>
        <w:t xml:space="preserve"> students</w:t>
      </w:r>
      <w:r w:rsidRPr="00E1354F">
        <w:rPr>
          <w:rFonts w:asciiTheme="minorHAnsi" w:hAnsiTheme="minorHAnsi" w:cstheme="minorHAnsi"/>
          <w:szCs w:val="22"/>
        </w:rPr>
        <w:t>;</w:t>
      </w:r>
      <w:r w:rsidR="002B28E0" w:rsidRPr="00E1354F">
        <w:rPr>
          <w:rFonts w:asciiTheme="minorHAnsi" w:hAnsiTheme="minorHAnsi" w:cstheme="minorHAnsi"/>
          <w:szCs w:val="22"/>
        </w:rPr>
        <w:t xml:space="preserve"> </w:t>
      </w:r>
    </w:p>
    <w:p w14:paraId="4CF78636" w14:textId="77777777" w:rsidR="002B28E0" w:rsidRPr="00E1354F" w:rsidRDefault="00C22F1A"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not</w:t>
      </w:r>
      <w:r w:rsidR="002B28E0" w:rsidRPr="00E1354F">
        <w:rPr>
          <w:rFonts w:asciiTheme="minorHAnsi" w:hAnsiTheme="minorHAnsi" w:cstheme="minorHAnsi"/>
          <w:szCs w:val="22"/>
        </w:rPr>
        <w:t xml:space="preserve"> engage outside of their normal duties, with any of the students</w:t>
      </w:r>
      <w:r w:rsidR="00DF5BE0" w:rsidRPr="00E1354F">
        <w:rPr>
          <w:rFonts w:asciiTheme="minorHAnsi" w:hAnsiTheme="minorHAnsi" w:cstheme="minorHAnsi"/>
          <w:szCs w:val="22"/>
        </w:rPr>
        <w:t>;</w:t>
      </w:r>
      <w:r w:rsidR="002B28E0" w:rsidRPr="00E1354F">
        <w:rPr>
          <w:rFonts w:asciiTheme="minorHAnsi" w:hAnsiTheme="minorHAnsi" w:cstheme="minorHAnsi"/>
          <w:szCs w:val="22"/>
        </w:rPr>
        <w:t xml:space="preserve"> </w:t>
      </w:r>
    </w:p>
    <w:p w14:paraId="4EE4A321" w14:textId="77777777" w:rsidR="00C22F1A"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00DF5BE0" w:rsidRPr="00E1354F">
        <w:rPr>
          <w:rFonts w:asciiTheme="minorHAnsi" w:hAnsiTheme="minorHAnsi" w:cstheme="minorHAnsi"/>
          <w:szCs w:val="22"/>
        </w:rPr>
        <w:t>s</w:t>
      </w:r>
      <w:r w:rsidRPr="00E1354F">
        <w:rPr>
          <w:rFonts w:asciiTheme="minorHAnsi" w:hAnsiTheme="minorHAnsi" w:cstheme="minorHAnsi"/>
          <w:szCs w:val="22"/>
        </w:rPr>
        <w:t>tudents,</w:t>
      </w:r>
      <w:r w:rsidR="00DF5BE0" w:rsidRPr="00E1354F">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00DF5BE0" w:rsidRPr="00E1354F">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14:paraId="3452F6D7" w14:textId="77777777" w:rsidR="00DF5BE0" w:rsidRPr="00ED7BF4" w:rsidRDefault="00DF5BE0">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14:paraId="6DD46561" w14:textId="77777777" w:rsidR="00DF5BE0" w:rsidRDefault="009930A4">
      <w:pPr>
        <w:jc w:val="both"/>
        <w:rPr>
          <w:rFonts w:asciiTheme="minorHAnsi" w:hAnsiTheme="minorHAnsi" w:cstheme="minorHAnsi"/>
          <w:szCs w:val="22"/>
        </w:rPr>
      </w:pPr>
      <w:bookmarkStart w:id="3" w:name="_Hlk202268197"/>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14:paraId="08421AD3" w14:textId="77777777" w:rsidR="00CB2589" w:rsidRPr="00CB2589" w:rsidRDefault="00CB2589" w:rsidP="00CB2589">
      <w:pPr>
        <w:jc w:val="both"/>
        <w:rPr>
          <w:rFonts w:asciiTheme="minorHAnsi" w:hAnsiTheme="minorHAnsi" w:cstheme="minorHAnsi"/>
          <w:szCs w:val="22"/>
        </w:rPr>
      </w:pPr>
      <w:bookmarkStart w:id="4" w:name="_Hlk204014293"/>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14:paraId="6B0BC95F" w14:textId="20F6E7F3" w:rsidR="00CB2589" w:rsidRPr="00CB2589" w:rsidRDefault="00CB2589" w:rsidP="00CB2589">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4"/>
    <w:p w14:paraId="3E392E9C" w14:textId="77777777" w:rsidR="009930A4" w:rsidRPr="009930A4" w:rsidRDefault="009930A4">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14:paraId="0E248430" w14:textId="77777777" w:rsidR="00895A8A" w:rsidRDefault="009930A4">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14:paraId="3D739878" w14:textId="561C5FFA" w:rsidR="009930A4" w:rsidRPr="009930A4" w:rsidRDefault="009930A4">
      <w:pPr>
        <w:pStyle w:val="ListParagraph"/>
        <w:ind w:left="0"/>
        <w:jc w:val="both"/>
        <w:rPr>
          <w:rFonts w:asciiTheme="minorHAnsi" w:hAnsiTheme="minorHAnsi" w:cstheme="minorHAnsi"/>
          <w:szCs w:val="22"/>
        </w:rPr>
      </w:pPr>
      <w:r w:rsidRPr="00ED7BF4">
        <w:rPr>
          <w:rFonts w:asciiTheme="minorHAnsi" w:hAnsiTheme="minorHAnsi" w:cstheme="minorHAnsi"/>
          <w:b/>
          <w:bCs/>
          <w:szCs w:val="22"/>
        </w:rPr>
        <w:lastRenderedPageBreak/>
        <w:t>For the avoidance of doubt</w:t>
      </w:r>
      <w:r w:rsidRP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3"/>
    <w:p w14:paraId="16AD0F02" w14:textId="77777777" w:rsidR="002B28E0" w:rsidRPr="00824024" w:rsidRDefault="002B28E0">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14:paraId="08258A49" w14:textId="1B9A03FE" w:rsidR="00824024" w:rsidRPr="002656DE" w:rsidRDefault="002E0800" w:rsidP="00EE6D3D">
      <w:pPr>
        <w:pStyle w:val="Heading3"/>
        <w:spacing w:after="120"/>
      </w:pPr>
      <w:bookmarkStart w:id="5" w:name="_Toc201746312"/>
      <w:bookmarkStart w:id="6" w:name="_Toc1516977767"/>
      <w:r>
        <w:t>6.</w:t>
      </w:r>
      <w:r w:rsidR="001B58F2">
        <w:t>6.1</w:t>
      </w:r>
      <w:r w:rsidR="00895A8A">
        <w:t>.</w:t>
      </w:r>
      <w:r w:rsidR="002E7D8E">
        <w:t xml:space="preserve"> </w:t>
      </w:r>
      <w:r w:rsidR="00824024" w:rsidRPr="00FB00DC">
        <w:t>Key Account Manager (KAM)</w:t>
      </w:r>
      <w:bookmarkEnd w:id="5"/>
      <w:bookmarkEnd w:id="6"/>
    </w:p>
    <w:p w14:paraId="2336BBBB" w14:textId="77777777" w:rsidR="00AA0297" w:rsidRDefault="00824024" w:rsidP="00220BB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14:paraId="05CCCB08" w14:textId="1C35B6FD" w:rsidR="00AA0297" w:rsidRPr="00AA0297" w:rsidRDefault="00824024" w:rsidP="00220BB7">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14:paraId="324465CE" w14:textId="77777777" w:rsidR="00824024" w:rsidRPr="00824024" w:rsidRDefault="00824024">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14:paraId="05024B55" w14:textId="77777777" w:rsidR="00AA0297" w:rsidRPr="00E13928" w:rsidRDefault="00B569E7"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00753BC1" w:rsidRPr="00E13928">
        <w:rPr>
          <w:rFonts w:asciiTheme="minorHAnsi" w:hAnsiTheme="minorHAnsi" w:cstheme="minorHAnsi"/>
          <w:szCs w:val="22"/>
        </w:rPr>
        <w:t>d</w:t>
      </w:r>
      <w:r w:rsidR="00AA0297" w:rsidRPr="00E13928">
        <w:rPr>
          <w:rFonts w:asciiTheme="minorHAnsi" w:hAnsiTheme="minorHAnsi" w:cstheme="minorHAnsi"/>
          <w:szCs w:val="22"/>
        </w:rPr>
        <w:t>eliver</w:t>
      </w:r>
      <w:r w:rsidRPr="00E13928">
        <w:rPr>
          <w:rFonts w:asciiTheme="minorHAnsi" w:hAnsiTheme="minorHAnsi" w:cstheme="minorHAnsi"/>
          <w:szCs w:val="22"/>
        </w:rPr>
        <w:t xml:space="preserve">y of </w:t>
      </w:r>
      <w:r w:rsidR="00AA0297" w:rsidRPr="00E13928">
        <w:rPr>
          <w:rFonts w:asciiTheme="minorHAnsi" w:hAnsiTheme="minorHAnsi" w:cstheme="minorHAnsi"/>
          <w:szCs w:val="22"/>
        </w:rPr>
        <w:t>the Service</w:t>
      </w:r>
      <w:r w:rsidRPr="00E13928">
        <w:rPr>
          <w:rFonts w:asciiTheme="minorHAnsi" w:hAnsiTheme="minorHAnsi" w:cstheme="minorHAnsi"/>
          <w:szCs w:val="22"/>
        </w:rPr>
        <w:t>s</w:t>
      </w:r>
      <w:r w:rsidR="00AA0297" w:rsidRPr="00E13928">
        <w:rPr>
          <w:rFonts w:asciiTheme="minorHAnsi" w:hAnsiTheme="minorHAnsi" w:cstheme="minorHAnsi"/>
          <w:szCs w:val="22"/>
        </w:rPr>
        <w:t xml:space="preserve"> to the satisfaction of the Contracting Authority;</w:t>
      </w:r>
    </w:p>
    <w:p w14:paraId="4410B7E6"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AA0297" w:rsidRPr="00E13928">
        <w:rPr>
          <w:rFonts w:asciiTheme="minorHAnsi" w:hAnsiTheme="minorHAnsi" w:cstheme="minorHAnsi"/>
          <w:szCs w:val="22"/>
        </w:rPr>
        <w:t>rovide sufficient staff to deliver the Service and to ensure alternative staff are available as required;</w:t>
      </w:r>
    </w:p>
    <w:p w14:paraId="506BB8FD"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00AA0297" w:rsidRPr="00E13928">
        <w:rPr>
          <w:rFonts w:asciiTheme="minorHAnsi" w:hAnsiTheme="minorHAnsi" w:cstheme="minorHAnsi"/>
          <w:szCs w:val="22"/>
        </w:rPr>
        <w:t xml:space="preserve">anage and </w:t>
      </w:r>
      <w:r w:rsidRPr="00E13928">
        <w:rPr>
          <w:rFonts w:asciiTheme="minorHAnsi" w:hAnsiTheme="minorHAnsi" w:cstheme="minorHAnsi"/>
          <w:szCs w:val="22"/>
        </w:rPr>
        <w:t>m</w:t>
      </w:r>
      <w:r w:rsidR="00AA0297" w:rsidRPr="00E13928">
        <w:rPr>
          <w:rFonts w:asciiTheme="minorHAnsi" w:hAnsiTheme="minorHAnsi" w:cstheme="minorHAnsi"/>
          <w:szCs w:val="22"/>
        </w:rPr>
        <w:t>onitor the performance of the staff delivering the Service;</w:t>
      </w:r>
    </w:p>
    <w:p w14:paraId="4FA491DC"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00824024" w:rsidRPr="00E13928">
        <w:rPr>
          <w:rFonts w:asciiTheme="minorHAnsi" w:hAnsiTheme="minorHAnsi" w:cstheme="minorHAnsi"/>
          <w:szCs w:val="22"/>
        </w:rPr>
        <w:t>verall responsibility for a good working relationship with the Contracting Authority;</w:t>
      </w:r>
    </w:p>
    <w:p w14:paraId="777C777D"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rovide the </w:t>
      </w:r>
      <w:r w:rsidR="00F74C3C" w:rsidRPr="00E13928">
        <w:rPr>
          <w:rFonts w:asciiTheme="minorHAnsi" w:hAnsiTheme="minorHAnsi" w:cstheme="minorHAnsi"/>
          <w:szCs w:val="22"/>
        </w:rPr>
        <w:t>principal</w:t>
      </w:r>
      <w:r w:rsidRPr="00E13928">
        <w:rPr>
          <w:rFonts w:asciiTheme="minorHAnsi" w:hAnsiTheme="minorHAnsi" w:cstheme="minorHAnsi"/>
          <w:szCs w:val="22"/>
        </w:rPr>
        <w:t>,</w:t>
      </w:r>
      <w:r w:rsidR="00824024" w:rsidRPr="00E13928">
        <w:rPr>
          <w:rFonts w:asciiTheme="minorHAnsi" w:hAnsiTheme="minorHAnsi" w:cstheme="minorHAnsi"/>
          <w:szCs w:val="22"/>
        </w:rPr>
        <w:t xml:space="preserve"> with monthly summary reports of activity regarding volumes sold types/categories of meals served, student and staff uptake of the service</w:t>
      </w:r>
      <w:r w:rsidR="002A620E" w:rsidRPr="00E13928">
        <w:rPr>
          <w:rFonts w:asciiTheme="minorHAnsi" w:hAnsiTheme="minorHAnsi" w:cstheme="minorHAnsi"/>
          <w:szCs w:val="22"/>
        </w:rPr>
        <w:t>;</w:t>
      </w:r>
      <w:r w:rsidR="00824024" w:rsidRPr="00E13928">
        <w:rPr>
          <w:rFonts w:asciiTheme="minorHAnsi" w:hAnsiTheme="minorHAnsi" w:cstheme="minorHAnsi"/>
          <w:szCs w:val="22"/>
        </w:rPr>
        <w:t xml:space="preserve"> </w:t>
      </w:r>
    </w:p>
    <w:p w14:paraId="7D00FD0E"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00824024" w:rsidRPr="00E13928">
        <w:rPr>
          <w:rFonts w:asciiTheme="minorHAnsi" w:hAnsiTheme="minorHAnsi" w:cstheme="minorHAnsi"/>
          <w:szCs w:val="22"/>
        </w:rPr>
        <w:t>chedule periodic meetings to review the relationship and examine performance;</w:t>
      </w:r>
    </w:p>
    <w:p w14:paraId="29F8EBA9"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00824024" w:rsidRPr="00E13928">
        <w:rPr>
          <w:rFonts w:asciiTheme="minorHAnsi" w:hAnsiTheme="minorHAnsi" w:cstheme="minorHAnsi"/>
          <w:szCs w:val="22"/>
        </w:rPr>
        <w:t>eal with disputes, complaints or concerns that cannot be adequately resolved;</w:t>
      </w:r>
    </w:p>
    <w:p w14:paraId="4D7589AF"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00824024" w:rsidRPr="00E13928">
        <w:rPr>
          <w:rFonts w:asciiTheme="minorHAnsi" w:hAnsiTheme="minorHAnsi" w:cstheme="minorHAnsi"/>
          <w:szCs w:val="22"/>
        </w:rPr>
        <w:t>egularly give and receive both formal and informal feedback on the relationship, workloads, processes, areas and suggestions for improvement</w:t>
      </w:r>
      <w:r w:rsidR="002A620E" w:rsidRPr="00E13928">
        <w:rPr>
          <w:rFonts w:asciiTheme="minorHAnsi" w:hAnsiTheme="minorHAnsi" w:cstheme="minorHAnsi"/>
          <w:szCs w:val="22"/>
        </w:rPr>
        <w:t>;</w:t>
      </w:r>
    </w:p>
    <w:p w14:paraId="312FEFDE" w14:textId="77777777" w:rsidR="00FD1C8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roactively </w:t>
      </w:r>
      <w:r w:rsidR="00B569E7" w:rsidRPr="00E13928">
        <w:rPr>
          <w:rFonts w:asciiTheme="minorHAnsi" w:hAnsiTheme="minorHAnsi" w:cstheme="minorHAnsi"/>
          <w:szCs w:val="22"/>
        </w:rPr>
        <w:t xml:space="preserve">engage and work </w:t>
      </w:r>
      <w:r w:rsidR="00824024" w:rsidRPr="00E13928">
        <w:rPr>
          <w:rFonts w:asciiTheme="minorHAnsi" w:hAnsiTheme="minorHAnsi" w:cstheme="minorHAnsi"/>
          <w:szCs w:val="22"/>
        </w:rPr>
        <w:t xml:space="preserve">with the Contracting Authority </w:t>
      </w:r>
      <w:r w:rsidR="00B569E7" w:rsidRPr="00E13928">
        <w:rPr>
          <w:rFonts w:asciiTheme="minorHAnsi" w:hAnsiTheme="minorHAnsi" w:cstheme="minorHAnsi"/>
          <w:szCs w:val="22"/>
        </w:rPr>
        <w:t xml:space="preserve">on </w:t>
      </w:r>
      <w:r w:rsidR="00824024" w:rsidRPr="00E13928">
        <w:rPr>
          <w:rFonts w:asciiTheme="minorHAnsi" w:hAnsiTheme="minorHAnsi" w:cstheme="minorHAnsi"/>
          <w:szCs w:val="22"/>
        </w:rPr>
        <w:t xml:space="preserve">ways </w:t>
      </w:r>
      <w:r w:rsidR="00B569E7" w:rsidRPr="00E13928">
        <w:rPr>
          <w:rFonts w:asciiTheme="minorHAnsi" w:hAnsiTheme="minorHAnsi" w:cstheme="minorHAnsi"/>
          <w:szCs w:val="22"/>
        </w:rPr>
        <w:t xml:space="preserve">to </w:t>
      </w:r>
      <w:r w:rsidR="00824024" w:rsidRPr="00E13928">
        <w:rPr>
          <w:rFonts w:asciiTheme="minorHAnsi" w:hAnsiTheme="minorHAnsi" w:cstheme="minorHAnsi"/>
          <w:szCs w:val="22"/>
        </w:rPr>
        <w:t>improv</w:t>
      </w:r>
      <w:r w:rsidR="00B569E7" w:rsidRPr="00E13928">
        <w:rPr>
          <w:rFonts w:asciiTheme="minorHAnsi" w:hAnsiTheme="minorHAnsi" w:cstheme="minorHAnsi"/>
          <w:szCs w:val="22"/>
        </w:rPr>
        <w:t>e</w:t>
      </w:r>
      <w:r w:rsidR="00824024" w:rsidRPr="00E13928">
        <w:rPr>
          <w:rFonts w:asciiTheme="minorHAnsi" w:hAnsiTheme="minorHAnsi" w:cstheme="minorHAnsi"/>
          <w:szCs w:val="22"/>
        </w:rPr>
        <w:t xml:space="preserve"> efficiency regarding service delivery in general</w:t>
      </w:r>
      <w:r w:rsidR="00FD1C84" w:rsidRPr="00E13928">
        <w:rPr>
          <w:rFonts w:asciiTheme="minorHAnsi" w:hAnsiTheme="minorHAnsi" w:cstheme="minorHAnsi"/>
          <w:szCs w:val="22"/>
        </w:rPr>
        <w:t>;</w:t>
      </w:r>
    </w:p>
    <w:p w14:paraId="1711E3B4" w14:textId="4E9B2C2E" w:rsidR="00753BC1"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005C1F99" w:rsidRPr="00E13928">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005C1F99" w:rsidRPr="00E13928">
        <w:rPr>
          <w:rFonts w:asciiTheme="minorHAnsi" w:hAnsiTheme="minorHAnsi" w:cstheme="minorHAnsi"/>
          <w:szCs w:val="22"/>
        </w:rPr>
        <w:t xml:space="preserve"> for all staff</w:t>
      </w:r>
      <w:r w:rsidRPr="00E13928">
        <w:rPr>
          <w:rFonts w:asciiTheme="minorHAnsi" w:hAnsiTheme="minorHAnsi" w:cstheme="minorHAnsi"/>
          <w:szCs w:val="22"/>
        </w:rPr>
        <w:t>, as set out below</w:t>
      </w:r>
      <w:r w:rsidR="00D27B6F" w:rsidRPr="00E13928">
        <w:rPr>
          <w:rFonts w:asciiTheme="minorHAnsi" w:hAnsiTheme="minorHAnsi" w:cstheme="minorHAnsi"/>
          <w:szCs w:val="22"/>
        </w:rPr>
        <w:t>;</w:t>
      </w:r>
    </w:p>
    <w:p w14:paraId="63A4BE6F" w14:textId="31FAB72E" w:rsidR="00974DF7" w:rsidRPr="00E13928" w:rsidRDefault="000D6C7D" w:rsidP="00034298">
      <w:pPr>
        <w:pStyle w:val="ListParagraph"/>
        <w:numPr>
          <w:ilvl w:val="0"/>
          <w:numId w:val="57"/>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006057D6" w:rsidRPr="00E13928">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14:paraId="682285B8" w14:textId="4E02FCB0" w:rsidR="00974DF7" w:rsidRPr="00974DF7" w:rsidRDefault="00974DF7" w:rsidP="00974DF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14:paraId="555DF5BB" w14:textId="77777777" w:rsidR="00824024" w:rsidRPr="00824024" w:rsidRDefault="00824024"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14:paraId="10A8F4DB" w14:textId="380619F5" w:rsidR="002B28E0" w:rsidRPr="00824024" w:rsidRDefault="002E0800" w:rsidP="002E0800">
      <w:pPr>
        <w:pStyle w:val="Heading3"/>
        <w:spacing w:after="120"/>
        <w:rPr>
          <w:bCs/>
        </w:rPr>
      </w:pPr>
      <w:r>
        <w:t>6.</w:t>
      </w:r>
      <w:r w:rsidR="001B58F2">
        <w:t>6.2</w:t>
      </w:r>
      <w:r w:rsidR="00895A8A">
        <w:t>.</w:t>
      </w:r>
      <w:r w:rsidR="00386FA7">
        <w:t xml:space="preserve"> </w:t>
      </w:r>
      <w:r w:rsidR="002B28E0" w:rsidRPr="002656DE">
        <w:t>Replacement Personnel</w:t>
      </w:r>
    </w:p>
    <w:p w14:paraId="3CC63AF1" w14:textId="77777777" w:rsidR="002B28E0" w:rsidRPr="00824024" w:rsidRDefault="00C22F1A" w:rsidP="00220BB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002B28E0" w:rsidRPr="00824024">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002B28E0" w:rsidRPr="00824024">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002B28E0" w:rsidRPr="00824024">
        <w:rPr>
          <w:rFonts w:asciiTheme="minorHAnsi" w:hAnsiTheme="minorHAnsi" w:cstheme="minorHAnsi"/>
          <w:szCs w:val="22"/>
        </w:rPr>
        <w:t xml:space="preserve">any proposed change of </w:t>
      </w:r>
      <w:r w:rsidRPr="00824024">
        <w:rPr>
          <w:rFonts w:asciiTheme="minorHAnsi" w:hAnsiTheme="minorHAnsi" w:cstheme="minorHAnsi"/>
          <w:szCs w:val="22"/>
        </w:rPr>
        <w:t>staff;</w:t>
      </w:r>
      <w:r w:rsidR="002B28E0" w:rsidRPr="00824024">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003E6245" w:rsidRPr="003E6245">
        <w:rPr>
          <w:rFonts w:asciiTheme="minorHAnsi" w:hAnsiTheme="minorHAnsi" w:cstheme="minorHAnsi"/>
          <w:szCs w:val="22"/>
        </w:rPr>
        <w:t xml:space="preserve">shall provide to the </w:t>
      </w:r>
      <w:r w:rsidR="003E6245" w:rsidRPr="003E6245">
        <w:rPr>
          <w:rFonts w:asciiTheme="minorHAnsi" w:hAnsiTheme="minorHAnsi" w:cstheme="minorHAnsi"/>
          <w:szCs w:val="22"/>
        </w:rPr>
        <w:lastRenderedPageBreak/>
        <w:t xml:space="preserve">Contracting Authority such details as the Contracting Authority may reasonably require in writing regarding any </w:t>
      </w:r>
      <w:r w:rsidR="003E6245">
        <w:rPr>
          <w:rFonts w:asciiTheme="minorHAnsi" w:hAnsiTheme="minorHAnsi" w:cstheme="minorHAnsi"/>
          <w:szCs w:val="22"/>
        </w:rPr>
        <w:t>replacement p</w:t>
      </w:r>
      <w:r w:rsidR="003E6245" w:rsidRP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003E6245" w:rsidRPr="003E6245">
        <w:rPr>
          <w:rFonts w:asciiTheme="minorHAnsi" w:hAnsiTheme="minorHAnsi" w:cstheme="minorHAnsi"/>
          <w:szCs w:val="22"/>
        </w:rPr>
        <w:t>ersonnel.</w:t>
      </w:r>
    </w:p>
    <w:p w14:paraId="1BD01109" w14:textId="3A99032A" w:rsidR="00C22F1A" w:rsidRPr="002656DE" w:rsidRDefault="002E0800" w:rsidP="00EE6D3D">
      <w:pPr>
        <w:pStyle w:val="Heading3"/>
        <w:spacing w:after="120"/>
      </w:pPr>
      <w:bookmarkStart w:id="7" w:name="_Hlk202429282"/>
      <w:r>
        <w:t>6.</w:t>
      </w:r>
      <w:r w:rsidR="001B58F2">
        <w:t>6.3</w:t>
      </w:r>
      <w:r w:rsidR="00895A8A">
        <w:t>.</w:t>
      </w:r>
      <w:r w:rsidR="002E7D8E">
        <w:t xml:space="preserve"> </w:t>
      </w:r>
      <w:r w:rsidR="00C22F1A" w:rsidRPr="00FB00DC">
        <w:t>Garda Vetting</w:t>
      </w:r>
    </w:p>
    <w:p w14:paraId="182A45D0" w14:textId="77777777" w:rsidR="005D3BDE" w:rsidRDefault="001119AA" w:rsidP="00220BB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14:paraId="28C4F13D" w14:textId="0C5C8C5A" w:rsidR="00337112" w:rsidRPr="003355CB" w:rsidRDefault="00337112" w:rsidP="00337112">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14:paraId="26677F3D" w14:textId="77777777" w:rsidR="008C0B9C" w:rsidRDefault="008C0B9C" w:rsidP="00220BB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14:paraId="6B8904F9" w14:textId="77777777" w:rsidR="008D3329" w:rsidRDefault="008D3329">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00B569E7" w:rsidRP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14:paraId="0290BF0B" w14:textId="77777777" w:rsidR="001119AA" w:rsidRPr="00A8186C" w:rsidRDefault="001119AA">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008C0B9C" w:rsidRPr="00A8186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008C0B9C" w:rsidRPr="00A8186C">
        <w:rPr>
          <w:rFonts w:asciiTheme="minorHAnsi" w:hAnsiTheme="minorHAnsi" w:cstheme="minorHAnsi"/>
          <w:b/>
          <w:bCs/>
          <w:szCs w:val="22"/>
        </w:rPr>
        <w:t xml:space="preserve">who have not gone </w:t>
      </w:r>
      <w:r w:rsidR="00A8186C" w:rsidRPr="00A8186C">
        <w:rPr>
          <w:rFonts w:asciiTheme="minorHAnsi" w:hAnsiTheme="minorHAnsi" w:cstheme="minorHAnsi"/>
          <w:b/>
          <w:bCs/>
          <w:szCs w:val="22"/>
        </w:rPr>
        <w:t>through</w:t>
      </w:r>
      <w:r w:rsidR="008C0B9C" w:rsidRPr="00A8186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008C0B9C" w:rsidRPr="00A8186C">
        <w:rPr>
          <w:rFonts w:asciiTheme="minorHAnsi" w:hAnsiTheme="minorHAnsi" w:cstheme="minorHAnsi"/>
          <w:b/>
          <w:bCs/>
          <w:szCs w:val="22"/>
        </w:rPr>
        <w:t>school campus</w:t>
      </w:r>
      <w:r w:rsidRPr="00A8186C">
        <w:rPr>
          <w:rFonts w:asciiTheme="minorHAnsi" w:hAnsiTheme="minorHAnsi" w:cstheme="minorHAnsi"/>
          <w:b/>
          <w:bCs/>
          <w:szCs w:val="22"/>
        </w:rPr>
        <w:t>.</w:t>
      </w:r>
    </w:p>
    <w:p w14:paraId="6F158DC0" w14:textId="6982C8E1" w:rsidR="00C44017" w:rsidRPr="00824024" w:rsidRDefault="001119AA">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47">
        <w:r w:rsidRPr="00824024">
          <w:rPr>
            <w:rStyle w:val="Hyperlink"/>
            <w:rFonts w:asciiTheme="minorHAnsi" w:hAnsiTheme="minorHAnsi" w:cstheme="minorHAnsi"/>
            <w:szCs w:val="22"/>
          </w:rPr>
          <w:t>Commencement Of Statutory Vetting - Department of Education &amp; Youth and Skills</w:t>
        </w:r>
      </w:hyperlink>
      <w:r w:rsidR="00D27B6F">
        <w:t>.</w:t>
      </w:r>
    </w:p>
    <w:p w14:paraId="7325B4C4" w14:textId="56A4FF8A" w:rsidR="008D3329" w:rsidRPr="008D3329" w:rsidRDefault="002E0800" w:rsidP="00EE6D3D">
      <w:pPr>
        <w:pStyle w:val="Heading3"/>
        <w:spacing w:after="120"/>
        <w:rPr>
          <w:lang w:val="en-IE"/>
        </w:rPr>
      </w:pPr>
      <w:bookmarkStart w:id="8" w:name="_Toc201746313"/>
      <w:bookmarkStart w:id="9" w:name="_Toc673865744"/>
      <w:bookmarkEnd w:id="7"/>
      <w:r>
        <w:rPr>
          <w:lang w:val="en-IE"/>
        </w:rPr>
        <w:t>6.</w:t>
      </w:r>
      <w:r w:rsidR="001B58F2">
        <w:rPr>
          <w:lang w:val="en-IE"/>
        </w:rPr>
        <w:t>6.4</w:t>
      </w:r>
      <w:r w:rsidR="00895A8A">
        <w:rPr>
          <w:lang w:val="en-IE"/>
        </w:rPr>
        <w:t>.</w:t>
      </w:r>
      <w:r w:rsidR="002E7D8E">
        <w:rPr>
          <w:lang w:val="en-IE"/>
        </w:rPr>
        <w:t xml:space="preserve"> </w:t>
      </w:r>
      <w:r w:rsidR="008D3329" w:rsidRPr="008D3329">
        <w:rPr>
          <w:lang w:val="en-IE"/>
        </w:rPr>
        <w:t>Child Protection Training </w:t>
      </w:r>
    </w:p>
    <w:p w14:paraId="0894B2B1" w14:textId="7F9E9E63" w:rsidR="008D3329" w:rsidRPr="008D3329" w:rsidRDefault="006B32AC" w:rsidP="00220BB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008D3329" w:rsidRP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r:id="rId48" w:history="1">
        <w:r w:rsidR="008D3329" w:rsidRPr="00CE7CF2">
          <w:rPr>
            <w:rStyle w:val="Hyperlink"/>
            <w:rFonts w:asciiTheme="minorHAnsi" w:hAnsiTheme="minorHAnsi" w:cstheme="minorHAnsi"/>
            <w:szCs w:val="22"/>
          </w:rPr>
          <w:t>Tusla Children First e-Learning Programme</w:t>
        </w:r>
      </w:hyperlink>
      <w:r w:rsidR="008D3329" w:rsidRPr="008D3329">
        <w:rPr>
          <w:rFonts w:asciiTheme="minorHAnsi" w:hAnsiTheme="minorHAnsi" w:cstheme="minorHAnsi"/>
          <w:szCs w:val="22"/>
        </w:rPr>
        <w:t xml:space="preserve"> or similar. Staff should also be made aware </w:t>
      </w:r>
      <w:r w:rsidR="005B00C3" w:rsidRPr="008D3329">
        <w:rPr>
          <w:rFonts w:asciiTheme="minorHAnsi" w:hAnsiTheme="minorHAnsi" w:cstheme="minorHAnsi"/>
          <w:szCs w:val="22"/>
        </w:rPr>
        <w:t>that, in</w:t>
      </w:r>
      <w:r w:rsidR="008D3329" w:rsidRP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008D3329"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008D3329" w:rsidRPr="008D3329">
        <w:rPr>
          <w:rFonts w:asciiTheme="minorHAnsi" w:hAnsiTheme="minorHAnsi" w:cstheme="minorHAnsi"/>
          <w:b/>
          <w:iCs/>
          <w:caps/>
          <w:color w:val="000080"/>
          <w:szCs w:val="22"/>
          <w:lang w:val="en-IE"/>
        </w:rPr>
        <w:t> </w:t>
      </w:r>
    </w:p>
    <w:p w14:paraId="4B97DF6E" w14:textId="4AA86090" w:rsidR="00824024" w:rsidRPr="002656DE" w:rsidRDefault="002E0800" w:rsidP="00EE6D3D">
      <w:pPr>
        <w:pStyle w:val="Heading3"/>
        <w:spacing w:after="120"/>
      </w:pPr>
      <w:r>
        <w:t>6.</w:t>
      </w:r>
      <w:r w:rsidR="001B58F2">
        <w:t>7.</w:t>
      </w:r>
      <w:r w:rsidR="002E7D8E">
        <w:t xml:space="preserve"> </w:t>
      </w:r>
      <w:r w:rsidR="00824024" w:rsidRPr="002656DE">
        <w:t>Reporting and Communication</w:t>
      </w:r>
      <w:bookmarkEnd w:id="8"/>
      <w:bookmarkEnd w:id="9"/>
    </w:p>
    <w:p w14:paraId="1C636278" w14:textId="269BB041"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14:paraId="2BC55177" w14:textId="664F3D68"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007027FA" w:rsidRPr="00E13928">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r w:rsidR="002A620E" w:rsidRPr="00E13928">
        <w:rPr>
          <w:rFonts w:asciiTheme="minorHAnsi" w:hAnsiTheme="minorHAnsi" w:cstheme="minorHAnsi"/>
          <w:szCs w:val="22"/>
        </w:rPr>
        <w:t>;</w:t>
      </w:r>
    </w:p>
    <w:p w14:paraId="069A01C3" w14:textId="75BAC286" w:rsidR="007027FA" w:rsidRPr="00E13928" w:rsidRDefault="007027FA"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14:paraId="4BD2FABA"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lastRenderedPageBreak/>
        <w:t xml:space="preserve">Breakdown of </w:t>
      </w:r>
      <w:r w:rsidR="00DA3CAD" w:rsidRPr="00E13928">
        <w:rPr>
          <w:rFonts w:asciiTheme="minorHAnsi" w:hAnsiTheme="minorHAnsi" w:cstheme="minorHAnsi"/>
          <w:szCs w:val="22"/>
        </w:rPr>
        <w:t>invoicing</w:t>
      </w:r>
      <w:r w:rsidR="002A620E" w:rsidRPr="00E13928">
        <w:rPr>
          <w:rFonts w:asciiTheme="minorHAnsi" w:hAnsiTheme="minorHAnsi" w:cstheme="minorHAnsi"/>
          <w:szCs w:val="22"/>
        </w:rPr>
        <w:t>;</w:t>
      </w:r>
    </w:p>
    <w:p w14:paraId="77E989C2"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r w:rsidR="002A620E" w:rsidRPr="00E13928">
        <w:rPr>
          <w:rFonts w:asciiTheme="minorHAnsi" w:hAnsiTheme="minorHAnsi" w:cstheme="minorHAnsi"/>
          <w:szCs w:val="22"/>
        </w:rPr>
        <w:t>;</w:t>
      </w:r>
    </w:p>
    <w:p w14:paraId="5556CFA9"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 (e.g. age-appropriate portion sizes), the appropriate segregation and disposal of food waste, rubbish, packaging, and recyclable materials</w:t>
      </w:r>
      <w:r w:rsidR="002A620E" w:rsidRPr="00E13928">
        <w:rPr>
          <w:rFonts w:asciiTheme="minorHAnsi" w:hAnsiTheme="minorHAnsi" w:cstheme="minorHAnsi"/>
          <w:szCs w:val="22"/>
        </w:rPr>
        <w:t>;</w:t>
      </w:r>
    </w:p>
    <w:p w14:paraId="41222113" w14:textId="77777777" w:rsidR="00541AB2" w:rsidRDefault="00824024" w:rsidP="00541AB2">
      <w:pPr>
        <w:pStyle w:val="ListParagraph"/>
        <w:numPr>
          <w:ilvl w:val="0"/>
          <w:numId w:val="58"/>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sidR="00541AB2">
        <w:rPr>
          <w:rFonts w:asciiTheme="minorHAnsi" w:hAnsiTheme="minorHAnsi" w:cstheme="minorHAnsi"/>
          <w:szCs w:val="22"/>
        </w:rPr>
        <w:t xml:space="preserve"> as per Sectoral Target 2 of the </w:t>
      </w:r>
      <w:hyperlink r:id="rId49" w:history="1">
        <w:r w:rsidR="00541AB2" w:rsidRPr="0064646F">
          <w:rPr>
            <w:rStyle w:val="Hyperlink"/>
            <w:rFonts w:asciiTheme="minorHAnsi" w:hAnsiTheme="minorHAnsi" w:cstheme="minorHAnsi"/>
            <w:szCs w:val="22"/>
          </w:rPr>
          <w:t>Green Public Procurement now includes 10% organic target</w:t>
        </w:r>
      </w:hyperlink>
      <w:r w:rsidR="00541AB2">
        <w:rPr>
          <w:rFonts w:asciiTheme="minorHAnsi" w:hAnsiTheme="minorHAnsi" w:cstheme="minorHAnsi"/>
          <w:szCs w:val="22"/>
        </w:rPr>
        <w:t>;</w:t>
      </w:r>
    </w:p>
    <w:p w14:paraId="555BA6D3" w14:textId="77777777" w:rsidR="00541AB2" w:rsidRDefault="00541AB2" w:rsidP="00541AB2">
      <w:pPr>
        <w:pStyle w:val="ListParagraph"/>
        <w:numPr>
          <w:ilvl w:val="0"/>
          <w:numId w:val="58"/>
        </w:numPr>
        <w:pBdr>
          <w:top w:val="nil"/>
          <w:left w:val="nil"/>
          <w:bottom w:val="nil"/>
          <w:right w:val="nil"/>
          <w:between w:val="nil"/>
        </w:pBdr>
        <w:jc w:val="both"/>
        <w:rPr>
          <w:rFonts w:asciiTheme="minorHAnsi" w:hAnsiTheme="minorHAnsi" w:cstheme="minorHAnsi"/>
          <w:szCs w:val="22"/>
        </w:rPr>
      </w:pPr>
      <w:r>
        <w:rPr>
          <w:rFonts w:asciiTheme="minorHAnsi" w:hAnsiTheme="minorHAnsi" w:cstheme="minorHAnsi"/>
          <w:szCs w:val="22"/>
        </w:rPr>
        <w:t>Where an APP is being provided, a school must have read access to their school data</w:t>
      </w:r>
      <w:r w:rsidRPr="00E13928">
        <w:rPr>
          <w:rFonts w:asciiTheme="minorHAnsi" w:hAnsiTheme="minorHAnsi" w:cstheme="minorHAnsi"/>
          <w:szCs w:val="22"/>
        </w:rPr>
        <w:t>.</w:t>
      </w:r>
    </w:p>
    <w:p w14:paraId="01E8FD53" w14:textId="77777777" w:rsidR="00945399" w:rsidRDefault="00945399" w:rsidP="00B34527">
      <w:pPr>
        <w:pBdr>
          <w:top w:val="nil"/>
          <w:left w:val="nil"/>
          <w:bottom w:val="nil"/>
          <w:right w:val="nil"/>
          <w:between w:val="nil"/>
        </w:pBdr>
        <w:jc w:val="both"/>
        <w:rPr>
          <w:rFonts w:asciiTheme="minorHAnsi" w:hAnsiTheme="minorHAnsi" w:cstheme="minorBidi"/>
          <w:color w:val="000000" w:themeColor="text1"/>
        </w:rPr>
      </w:pPr>
    </w:p>
    <w:p w14:paraId="4D841E2C" w14:textId="28E20510" w:rsidR="00945399" w:rsidRPr="00A05592" w:rsidRDefault="00945399" w:rsidP="00A05592">
      <w:pPr>
        <w:pBdr>
          <w:top w:val="nil"/>
          <w:left w:val="nil"/>
          <w:bottom w:val="nil"/>
          <w:right w:val="nil"/>
          <w:between w:val="nil"/>
        </w:pBdr>
        <w:jc w:val="both"/>
        <w:rPr>
          <w:rFonts w:asciiTheme="minorHAnsi" w:hAnsiTheme="minorHAnsi" w:cstheme="minorHAnsi"/>
          <w:szCs w:val="22"/>
        </w:rPr>
      </w:pPr>
      <w:r w:rsidRPr="00A05592">
        <w:rPr>
          <w:rFonts w:asciiTheme="minorHAnsi" w:hAnsiTheme="minorHAnsi" w:cstheme="minorBidi"/>
          <w:color w:val="000000" w:themeColor="text1"/>
        </w:rPr>
        <w:t>For the avoidance of doubt, the successful Tenderer on request from Department of Social Protection as the funding body, must provide information related to meal offerings including but not limited to menus, recipes, suppliers etc. within two business days following the request.</w:t>
      </w:r>
    </w:p>
    <w:p w14:paraId="2DA31831" w14:textId="77777777"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14:paraId="64E3DC73" w14:textId="5C03157D" w:rsidR="00656F41" w:rsidRDefault="00824024" w:rsidP="00656F41">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id="10" w:name="_Hlk202356310"/>
    </w:p>
    <w:p w14:paraId="148D2104" w14:textId="77777777" w:rsidR="00656F41" w:rsidRDefault="00656F41" w:rsidP="00656F41">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14:paraId="7D35E360" w14:textId="5EA0BDAB" w:rsidR="00DB12E0" w:rsidRDefault="00DB12E0" w:rsidP="00656F41">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007027FA" w:rsidRPr="00AE109E">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00130DA7" w:rsidRPr="00AE109E">
        <w:rPr>
          <w:rFonts w:hAnsiTheme="minorHAnsi" w:cstheme="minorHAnsi"/>
        </w:rPr>
        <w:t xml:space="preserve"> and the food provided,</w:t>
      </w:r>
      <w:r w:rsidRPr="00AE109E">
        <w:rPr>
          <w:rFonts w:hAnsiTheme="minorHAnsi" w:cstheme="minorHAnsi"/>
        </w:rPr>
        <w:t xml:space="preserve"> including </w:t>
      </w:r>
      <w:r w:rsidR="00130DA7" w:rsidRPr="00AE109E">
        <w:rPr>
          <w:rFonts w:hAnsiTheme="minorHAnsi" w:cstheme="minorHAnsi"/>
        </w:rPr>
        <w:t xml:space="preserve">for </w:t>
      </w:r>
      <w:r w:rsidRPr="00AE109E">
        <w:rPr>
          <w:rFonts w:hAnsiTheme="minorHAnsi" w:cstheme="minorHAnsi"/>
        </w:rPr>
        <w:t>the preparation and publishing of reports</w:t>
      </w:r>
      <w:r w:rsidR="00130DA7" w:rsidRPr="00AE109E">
        <w:rPr>
          <w:rFonts w:hAnsiTheme="minorHAnsi" w:cstheme="minorHAnsi"/>
        </w:rPr>
        <w:t xml:space="preserve"> and guidelines</w:t>
      </w:r>
      <w:r w:rsidRPr="00AE109E">
        <w:rPr>
          <w:rFonts w:hAnsiTheme="minorHAnsi" w:cstheme="minorHAnsi"/>
        </w:rPr>
        <w:t>.</w:t>
      </w:r>
    </w:p>
    <w:p w14:paraId="053845E3" w14:textId="1F46E7FD" w:rsidR="002B28E0" w:rsidRPr="002656DE" w:rsidRDefault="00656F41" w:rsidP="00EE6D3D">
      <w:pPr>
        <w:pStyle w:val="Heading3"/>
        <w:spacing w:after="120"/>
      </w:pPr>
      <w:r>
        <w:t>6.8</w:t>
      </w:r>
      <w:r w:rsidR="00895A8A">
        <w:t>.</w:t>
      </w:r>
      <w:r w:rsidR="002E7D8E">
        <w:t xml:space="preserve"> </w:t>
      </w:r>
      <w:r w:rsidR="00130FB0" w:rsidRPr="00895A8A">
        <w:t xml:space="preserve">Facilities: </w:t>
      </w:r>
      <w:r w:rsidR="00B76B31" w:rsidRPr="00895A8A">
        <w:t xml:space="preserve">Designated Food Preparation Area </w:t>
      </w:r>
      <w:r w:rsidR="00EB7A3D" w:rsidRPr="00895A8A">
        <w:t>a</w:t>
      </w:r>
      <w:r w:rsidR="00B76B31" w:rsidRPr="00895A8A">
        <w:t>nd/</w:t>
      </w:r>
      <w:r w:rsidR="00EB7A3D" w:rsidRPr="00895A8A">
        <w:t>o</w:t>
      </w:r>
      <w:r w:rsidR="00B76B31" w:rsidRPr="00895A8A">
        <w:t>r Servery Facility</w:t>
      </w:r>
    </w:p>
    <w:p w14:paraId="5ADDC81D" w14:textId="77777777" w:rsidR="00171789" w:rsidRPr="007E6F38" w:rsidRDefault="0001023C" w:rsidP="00220BB7">
      <w:pPr>
        <w:jc w:val="both"/>
        <w:rPr>
          <w:rFonts w:asciiTheme="minorHAnsi" w:hAnsiTheme="minorHAnsi" w:cstheme="minorHAnsi"/>
          <w:b/>
          <w:bCs/>
          <w:szCs w:val="22"/>
        </w:rPr>
      </w:pPr>
      <w:bookmarkStart w:id="11" w:name="_qsh70q"/>
      <w:bookmarkEnd w:id="11"/>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00171789" w:rsidRPr="007E6F38">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000150CB" w:rsidRPr="007E6F38">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00171789" w:rsidRPr="007E6F38">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007E6F38" w:rsidRPr="00261F9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007E6F38" w:rsidRPr="007E6F38">
        <w:rPr>
          <w:rFonts w:asciiTheme="minorHAnsi" w:hAnsiTheme="minorHAnsi" w:cstheme="minorHAnsi"/>
          <w:b/>
          <w:bCs/>
          <w:color w:val="000000" w:themeColor="text1"/>
          <w:szCs w:val="22"/>
          <w:lang w:val="en-IE"/>
        </w:rPr>
        <w:t xml:space="preserve"> </w:t>
      </w:r>
      <w:r w:rsidR="00171789" w:rsidRPr="007E6F38">
        <w:rPr>
          <w:rFonts w:asciiTheme="minorHAnsi" w:hAnsiTheme="minorHAnsi" w:cstheme="minorHAnsi"/>
          <w:b/>
          <w:bCs/>
          <w:color w:val="000000" w:themeColor="text1"/>
          <w:szCs w:val="22"/>
          <w:lang w:val="en-IE"/>
        </w:rPr>
        <w:t xml:space="preserve">as </w:t>
      </w:r>
      <w:r w:rsidR="00171789" w:rsidRPr="00261F98">
        <w:rPr>
          <w:rFonts w:asciiTheme="minorHAnsi" w:hAnsiTheme="minorHAnsi" w:cstheme="minorHAnsi"/>
          <w:b/>
          <w:szCs w:val="22"/>
          <w:lang w:val="en-IE"/>
        </w:rPr>
        <w:t xml:space="preserve">required for </w:t>
      </w:r>
      <w:r w:rsidR="005A662A" w:rsidRP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14:paraId="0952F8A6" w14:textId="7F4479FF" w:rsidR="0001023C" w:rsidRDefault="00171789" w:rsidP="00220BB7">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0001023C" w:rsidRPr="00ED7BF4">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0001023C" w:rsidRPr="001B1C9B">
        <w:rPr>
          <w:rFonts w:asciiTheme="minorHAnsi" w:hAnsiTheme="minorHAnsi" w:cstheme="minorHAnsi"/>
          <w:szCs w:val="22"/>
          <w:lang w:val="en-IE"/>
        </w:rPr>
        <w:t xml:space="preserve"> meet the needs, legal </w:t>
      </w:r>
      <w:r w:rsidR="0001023C" w:rsidRPr="001B1C9B">
        <w:rPr>
          <w:rFonts w:asciiTheme="minorHAnsi" w:hAnsiTheme="minorHAnsi" w:cstheme="minorHAnsi"/>
          <w:szCs w:val="22"/>
          <w:lang w:val="en-IE"/>
        </w:rPr>
        <w:lastRenderedPageBreak/>
        <w:t xml:space="preserve">requirements and minimum Building Regulation standards required for the proposed service provision model, as per Department of Education Technical Note Guidance </w:t>
      </w:r>
      <w:hyperlink r:id="rId50" w:history="1">
        <w:r w:rsidR="0001023C" w:rsidRPr="002B215B">
          <w:rPr>
            <w:rStyle w:val="Hyperlink"/>
            <w:rFonts w:asciiTheme="minorHAnsi" w:hAnsiTheme="minorHAnsi" w:cstheme="minorHAnsi"/>
            <w:b/>
            <w:bCs/>
            <w:szCs w:val="22"/>
            <w:lang w:val="en-IE"/>
          </w:rPr>
          <w:t>SDG02 TN-06</w:t>
        </w:r>
      </w:hyperlink>
      <w:r w:rsidR="0001023C" w:rsidRPr="001B1C9B">
        <w:rPr>
          <w:rFonts w:asciiTheme="minorHAnsi" w:hAnsiTheme="minorHAnsi" w:cstheme="minorHAnsi"/>
          <w:szCs w:val="22"/>
          <w:lang w:val="en-IE"/>
        </w:rPr>
        <w:t xml:space="preserve">. </w:t>
      </w:r>
    </w:p>
    <w:p w14:paraId="4F19B24C" w14:textId="77777777" w:rsidR="00130FB0" w:rsidRDefault="00130FB0" w:rsidP="00130FB0">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007E6F38" w:rsidRP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007E6F38" w:rsidRP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14:paraId="27D9FE14" w14:textId="448301FA" w:rsidR="0001023C" w:rsidRPr="00DA7F24" w:rsidRDefault="009942CE" w:rsidP="00130FB0">
      <w:pPr>
        <w:jc w:val="both"/>
        <w:rPr>
          <w:rFonts w:asciiTheme="minorHAnsi" w:hAnsiTheme="minorHAnsi" w:cstheme="minorHAnsi"/>
          <w:szCs w:val="22"/>
        </w:rPr>
      </w:pPr>
      <w:r w:rsidRPr="00DA7F24">
        <w:rPr>
          <w:rFonts w:asciiTheme="minorHAnsi" w:hAnsiTheme="minorHAnsi" w:cstheme="minorHAnsi"/>
          <w:szCs w:val="22"/>
        </w:rPr>
        <w:t>W</w:t>
      </w:r>
      <w:r w:rsidR="0001023C" w:rsidRPr="00DA7F24">
        <w:rPr>
          <w:rFonts w:asciiTheme="minorHAnsi" w:hAnsiTheme="minorHAnsi" w:cstheme="minorHAnsi"/>
          <w:szCs w:val="22"/>
        </w:rPr>
        <w:t xml:space="preserve">here the agreed designated </w:t>
      </w:r>
      <w:r w:rsidR="00BE2032" w:rsidRPr="00DA7F24">
        <w:rPr>
          <w:rFonts w:asciiTheme="minorHAnsi" w:hAnsiTheme="minorHAnsi" w:cstheme="minorHAnsi"/>
          <w:szCs w:val="22"/>
        </w:rPr>
        <w:t>f</w:t>
      </w:r>
      <w:r w:rsidR="0001023C" w:rsidRPr="00DA7F24">
        <w:rPr>
          <w:rFonts w:asciiTheme="minorHAnsi" w:hAnsiTheme="minorHAnsi" w:cstheme="minorHAnsi"/>
          <w:szCs w:val="22"/>
        </w:rPr>
        <w:t xml:space="preserve">ood preparation area and/or </w:t>
      </w:r>
      <w:r w:rsidR="00BE2032" w:rsidRPr="00DA7F24">
        <w:rPr>
          <w:rFonts w:asciiTheme="minorHAnsi" w:hAnsiTheme="minorHAnsi" w:cstheme="minorHAnsi"/>
          <w:szCs w:val="22"/>
        </w:rPr>
        <w:t>s</w:t>
      </w:r>
      <w:r w:rsidR="007E6F38" w:rsidRPr="00DA7F24">
        <w:rPr>
          <w:rFonts w:asciiTheme="minorHAnsi" w:hAnsiTheme="minorHAnsi" w:cstheme="minorHAnsi"/>
          <w:szCs w:val="22"/>
        </w:rPr>
        <w:t xml:space="preserve">ervery </w:t>
      </w:r>
      <w:r w:rsidR="00BE2032" w:rsidRPr="00DA7F24">
        <w:rPr>
          <w:rFonts w:asciiTheme="minorHAnsi" w:hAnsiTheme="minorHAnsi" w:cstheme="minorHAnsi"/>
          <w:szCs w:val="22"/>
        </w:rPr>
        <w:t>f</w:t>
      </w:r>
      <w:r w:rsidR="0001023C" w:rsidRPr="00DA7F24">
        <w:rPr>
          <w:rFonts w:asciiTheme="minorHAnsi" w:hAnsiTheme="minorHAnsi" w:cstheme="minorHAnsi"/>
          <w:szCs w:val="22"/>
        </w:rPr>
        <w:t>acility</w:t>
      </w:r>
      <w:r w:rsidR="007E6F38" w:rsidRPr="00DA7F24">
        <w:rPr>
          <w:rFonts w:asciiTheme="minorHAnsi" w:hAnsiTheme="minorHAnsi" w:cstheme="minorHAnsi"/>
          <w:szCs w:val="22"/>
        </w:rPr>
        <w:t xml:space="preserve"> and/or site for an External Pod/Mobile Catering Unit</w:t>
      </w:r>
      <w:r w:rsidR="0001023C" w:rsidRPr="00DA7F24">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0001023C" w:rsidRPr="00DA7F24">
        <w:rPr>
          <w:rFonts w:asciiTheme="minorHAnsi" w:hAnsiTheme="minorHAnsi" w:cstheme="minorHAnsi"/>
          <w:b/>
          <w:bCs/>
          <w:szCs w:val="22"/>
          <w:lang w:val="en-IE"/>
        </w:rPr>
        <w:t xml:space="preserve"> </w:t>
      </w:r>
      <w:hyperlink r:id="rId51" w:history="1">
        <w:r w:rsidR="002B215B" w:rsidRPr="002B215B">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color w:val="auto"/>
          <w:szCs w:val="22"/>
          <w:u w:val="none"/>
          <w:lang w:val="en-IE"/>
        </w:rPr>
        <w:t xml:space="preserve">, </w:t>
      </w:r>
      <w:r w:rsidR="00DA7F24" w:rsidRP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00DA7F24" w:rsidRPr="00DA7F24">
        <w:rPr>
          <w:rFonts w:asciiTheme="minorHAnsi" w:hAnsiTheme="minorHAnsi" w:cstheme="minorHAnsi"/>
          <w:szCs w:val="22"/>
        </w:rPr>
        <w:t xml:space="preserve"> </w:t>
      </w:r>
      <w:r w:rsidR="007E6F38" w:rsidRPr="00DA7F24">
        <w:rPr>
          <w:rStyle w:val="Hyperlink"/>
          <w:rFonts w:asciiTheme="minorHAnsi" w:hAnsiTheme="minorHAnsi" w:cstheme="minorHAnsi"/>
          <w:b/>
          <w:bCs/>
          <w:color w:val="auto"/>
          <w:szCs w:val="22"/>
          <w:lang w:val="en-IE"/>
        </w:rPr>
        <w:t>to</w:t>
      </w:r>
      <w:r w:rsidR="0001023C" w:rsidRPr="00DA7F24">
        <w:rPr>
          <w:rFonts w:asciiTheme="minorHAnsi" w:hAnsiTheme="minorHAnsi" w:cstheme="minorHAnsi"/>
          <w:szCs w:val="22"/>
        </w:rPr>
        <w:t>:</w:t>
      </w:r>
    </w:p>
    <w:p w14:paraId="2223061B" w14:textId="5AEE461D" w:rsidR="0001023C" w:rsidRPr="00AF7D0E" w:rsidRDefault="00BF457E" w:rsidP="00034298">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c</w:t>
      </w:r>
      <w:r w:rsidR="0001023C" w:rsidRPr="00ED7BF4">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0001023C" w:rsidRPr="00ED7BF4">
        <w:rPr>
          <w:rFonts w:asciiTheme="minorHAnsi" w:hAnsiTheme="minorHAnsi" w:cstheme="minorHAnsi"/>
          <w:szCs w:val="22"/>
        </w:rPr>
        <w:t>services installation/</w:t>
      </w:r>
      <w:r w:rsidR="0033469C">
        <w:rPr>
          <w:rFonts w:asciiTheme="minorHAnsi" w:hAnsiTheme="minorHAnsi" w:cstheme="minorHAnsi"/>
          <w:szCs w:val="22"/>
        </w:rPr>
        <w:t xml:space="preserve"> </w:t>
      </w:r>
      <w:r w:rsidR="0001023C" w:rsidRPr="00ED7BF4">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0001023C" w:rsidRPr="00BB0FE7">
        <w:rPr>
          <w:rFonts w:asciiTheme="minorHAnsi" w:hAnsiTheme="minorHAnsi" w:cstheme="minorHAnsi"/>
          <w:szCs w:val="22"/>
        </w:rPr>
        <w:t xml:space="preserve">od </w:t>
      </w:r>
      <w:r w:rsidR="00BE2032">
        <w:rPr>
          <w:rFonts w:asciiTheme="minorHAnsi" w:hAnsiTheme="minorHAnsi" w:cstheme="minorHAnsi"/>
          <w:szCs w:val="22"/>
        </w:rPr>
        <w:t>p</w:t>
      </w:r>
      <w:r w:rsidR="0001023C" w:rsidRPr="00BB0FE7">
        <w:rPr>
          <w:rFonts w:asciiTheme="minorHAnsi" w:hAnsiTheme="minorHAnsi" w:cstheme="minorHAnsi"/>
          <w:szCs w:val="22"/>
        </w:rPr>
        <w:t xml:space="preserve">reparation </w:t>
      </w:r>
      <w:r w:rsidR="00BE2032">
        <w:rPr>
          <w:rFonts w:asciiTheme="minorHAnsi" w:hAnsiTheme="minorHAnsi" w:cstheme="minorHAnsi"/>
          <w:szCs w:val="22"/>
        </w:rPr>
        <w:t>a</w:t>
      </w:r>
      <w:r w:rsidR="0001023C" w:rsidRPr="00BB0FE7">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0001023C" w:rsidRPr="00BB0FE7">
        <w:rPr>
          <w:rFonts w:asciiTheme="minorHAnsi" w:hAnsiTheme="minorHAnsi" w:cstheme="minorHAnsi"/>
          <w:szCs w:val="22"/>
        </w:rPr>
        <w:t>acility into compliance with Department of Education Technical Note Guidance</w:t>
      </w:r>
      <w:r w:rsidR="0001023C" w:rsidRPr="00BB0FE7">
        <w:rPr>
          <w:rFonts w:asciiTheme="minorHAnsi" w:hAnsiTheme="minorHAnsi" w:cstheme="minorHAnsi"/>
          <w:b/>
          <w:bCs/>
          <w:szCs w:val="22"/>
          <w:lang w:val="en-IE"/>
        </w:rPr>
        <w:t xml:space="preserve"> </w:t>
      </w:r>
      <w:hyperlink r:id="rId52" w:history="1">
        <w:r w:rsidR="0001023C" w:rsidRPr="00BB0FE7">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szCs w:val="22"/>
          <w:u w:val="none"/>
          <w:lang w:val="en-IE"/>
        </w:rPr>
        <w:t xml:space="preserve">, </w:t>
      </w:r>
      <w:r w:rsidR="0001023C" w:rsidRPr="002B2E42">
        <w:rPr>
          <w:rFonts w:asciiTheme="minorHAnsi" w:hAnsiTheme="minorHAnsi" w:cstheme="minorHAnsi"/>
          <w:szCs w:val="22"/>
        </w:rPr>
        <w:t>and building regulations;</w:t>
      </w:r>
    </w:p>
    <w:p w14:paraId="34AE1153" w14:textId="4ADD9226" w:rsidR="0001023C" w:rsidRPr="00FE3E49" w:rsidRDefault="0001023C" w:rsidP="00034298">
      <w:pPr>
        <w:pStyle w:val="ListParagraph"/>
        <w:numPr>
          <w:ilvl w:val="0"/>
          <w:numId w:val="21"/>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00CC16FA" w:rsidRPr="00BF457E">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r:id="rId53"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of </w:t>
      </w:r>
      <w:hyperlink r:id="rId54" w:history="1">
        <w:r w:rsidR="002B215B" w:rsidRP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14:paraId="14DB7CFD" w14:textId="0C2DB988" w:rsidR="0001023C" w:rsidRPr="00BB0FE7" w:rsidRDefault="0001023C">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14:paraId="7081978E" w14:textId="17AA5203" w:rsidR="0001023C" w:rsidRPr="00AF7D0E" w:rsidRDefault="0001023C" w:rsidP="00034298">
      <w:pPr>
        <w:pStyle w:val="ListParagraph"/>
        <w:numPr>
          <w:ilvl w:val="0"/>
          <w:numId w:val="21"/>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0067564D" w:rsidRPr="00D70DA0">
        <w:rPr>
          <w:rFonts w:asciiTheme="minorHAnsi" w:hAnsiTheme="minorHAnsi" w:cstheme="minorHAnsi"/>
          <w:szCs w:val="22"/>
        </w:rPr>
        <w:t>S</w:t>
      </w:r>
      <w:r w:rsidRPr="00D70DA0">
        <w:rPr>
          <w:rFonts w:asciiTheme="minorHAnsi" w:hAnsiTheme="minorHAnsi" w:cstheme="minorHAnsi"/>
          <w:szCs w:val="22"/>
        </w:rPr>
        <w:t>ervice</w:t>
      </w:r>
      <w:r w:rsidR="0067564D" w:rsidRPr="00D70DA0">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009D382B" w:rsidRPr="00D70DA0">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r:id="rId55" w:history="1">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14:paraId="3563F396" w14:textId="39CAF109" w:rsidR="00F24A12" w:rsidRPr="00AF7D0E" w:rsidRDefault="0001023C" w:rsidP="00034298">
      <w:pPr>
        <w:pStyle w:val="ListParagraph"/>
        <w:numPr>
          <w:ilvl w:val="0"/>
          <w:numId w:val="21"/>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0067564D" w:rsidRPr="00BB0FE7">
        <w:rPr>
          <w:rFonts w:asciiTheme="minorHAnsi" w:hAnsiTheme="minorHAnsi" w:cstheme="minorHAnsi"/>
          <w:szCs w:val="22"/>
        </w:rPr>
        <w:t xml:space="preserve">to the </w:t>
      </w:r>
      <w:r w:rsidR="0067564D">
        <w:rPr>
          <w:rFonts w:asciiTheme="minorHAnsi" w:hAnsiTheme="minorHAnsi" w:cstheme="minorHAnsi"/>
          <w:szCs w:val="22"/>
        </w:rPr>
        <w:t>S</w:t>
      </w:r>
      <w:r w:rsidR="0067564D" w:rsidRPr="00BB0FE7">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r:id="rId56"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14:paraId="36621368" w14:textId="79947326" w:rsidR="0001023C" w:rsidRPr="00E13928" w:rsidRDefault="00F24A12" w:rsidP="00034298">
      <w:pPr>
        <w:pStyle w:val="ListParagraph"/>
        <w:numPr>
          <w:ilvl w:val="0"/>
          <w:numId w:val="21"/>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007D31CC" w:rsidRPr="006F7326">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14:paraId="6B8F5C16" w14:textId="77777777" w:rsidR="0001023C" w:rsidRDefault="0001023C">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14:paraId="7DFB680B" w14:textId="6C9CC044" w:rsidR="002B215B" w:rsidRPr="00AF7D0E" w:rsidRDefault="0001023C" w:rsidP="00034298">
      <w:pPr>
        <w:pStyle w:val="ListParagraph"/>
        <w:numPr>
          <w:ilvl w:val="0"/>
          <w:numId w:val="22"/>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r w:rsidRPr="005F7703">
        <w:rPr>
          <w:rFonts w:asciiTheme="minorHAnsi" w:hAnsiTheme="minorHAnsi" w:cstheme="minorHAnsi"/>
          <w:szCs w:val="22"/>
        </w:rPr>
        <w:t xml:space="preserve"> </w:t>
      </w:r>
    </w:p>
    <w:p w14:paraId="68D5E18B" w14:textId="5923EC2E" w:rsidR="002B215B" w:rsidRPr="00AF7D0E" w:rsidRDefault="00F45CA0" w:rsidP="00034298">
      <w:pPr>
        <w:pStyle w:val="ListParagraph"/>
        <w:numPr>
          <w:ilvl w:val="0"/>
          <w:numId w:val="22"/>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upgrades</w:t>
      </w:r>
      <w:r w:rsidR="00134977">
        <w:rPr>
          <w:rFonts w:asciiTheme="minorHAnsi" w:hAnsiTheme="minorHAnsi" w:cstheme="minorHAnsi"/>
          <w:szCs w:val="22"/>
        </w:rPr>
        <w:t>;</w:t>
      </w:r>
    </w:p>
    <w:p w14:paraId="3578E374" w14:textId="77777777" w:rsidR="0001023C" w:rsidRPr="005F7703" w:rsidRDefault="0001023C" w:rsidP="00034298">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lastRenderedPageBreak/>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bookmarkEnd w:id="10"/>
    <w:p w14:paraId="79BAB334" w14:textId="4B70D506" w:rsidR="00540470" w:rsidRPr="00540470" w:rsidRDefault="002E0800" w:rsidP="00895A8A">
      <w:pPr>
        <w:pStyle w:val="Heading3"/>
        <w:spacing w:after="120"/>
      </w:pPr>
      <w:r w:rsidRPr="00895A8A">
        <w:t>6.</w:t>
      </w:r>
      <w:r w:rsidR="00540470" w:rsidRPr="00895A8A">
        <w:t>9.</w:t>
      </w:r>
      <w:r w:rsidR="00540470" w:rsidRPr="00895A8A">
        <w:tab/>
        <w:t>Heat, Light, Gas &amp; Water Contribution</w:t>
      </w:r>
    </w:p>
    <w:p w14:paraId="669669DE" w14:textId="77777777" w:rsidR="002336DE" w:rsidRDefault="00F45CA0" w:rsidP="00A9467F">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14:paraId="7AA6A0B1" w14:textId="14F71968" w:rsidR="00F74C3C" w:rsidRPr="009F00B8" w:rsidRDefault="000414DB" w:rsidP="00A9467F">
      <w:pPr>
        <w:jc w:val="both"/>
        <w:rPr>
          <w:lang w:val="en-IE"/>
        </w:rPr>
      </w:pPr>
      <w:r>
        <w:rPr>
          <w:lang w:val="en-IE"/>
        </w:rPr>
        <w:t xml:space="preserve"> </w:t>
      </w:r>
    </w:p>
    <w:p w14:paraId="656FA2FB" w14:textId="30791D1A" w:rsidR="008C3B22" w:rsidRDefault="008C3B22" w:rsidP="00230E48">
      <w:pPr>
        <w:pStyle w:val="Heading2"/>
        <w:numPr>
          <w:ilvl w:val="0"/>
          <w:numId w:val="25"/>
        </w:numPr>
        <w:spacing w:before="0" w:after="120"/>
        <w:jc w:val="both"/>
      </w:pPr>
      <w:r>
        <w:t xml:space="preserve">Property Licence </w:t>
      </w:r>
    </w:p>
    <w:p w14:paraId="6FC1BD4C" w14:textId="2AFEBCDD" w:rsidR="00E13928" w:rsidRPr="00906D2C" w:rsidRDefault="00906D2C" w:rsidP="00E13928">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00E13928" w:rsidRPr="00E13928">
        <w:rPr>
          <w:rFonts w:asciiTheme="minorHAnsi" w:hAnsiTheme="minorHAnsi" w:cstheme="minorHAnsi"/>
          <w:color w:val="000000" w:themeColor="text1"/>
          <w:szCs w:val="22"/>
        </w:rPr>
        <w:t>.</w:t>
      </w:r>
    </w:p>
    <w:p w14:paraId="4D919AAC" w14:textId="0386E41F" w:rsidR="00C966D1" w:rsidRPr="00E13928" w:rsidRDefault="00C966D1" w:rsidP="00E13928">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005F7907" w:rsidRPr="00E13928">
        <w:rPr>
          <w:rFonts w:asciiTheme="minorHAnsi" w:hAnsiTheme="minorHAnsi" w:cstheme="minorHAnsi"/>
          <w:color w:val="000000" w:themeColor="text1"/>
          <w:szCs w:val="22"/>
        </w:rPr>
        <w:t xml:space="preserve">run </w:t>
      </w:r>
      <w:r w:rsidR="00A4629A" w:rsidRPr="00E13928">
        <w:rPr>
          <w:rFonts w:asciiTheme="minorHAnsi" w:hAnsiTheme="minorHAnsi" w:cstheme="minorHAnsi"/>
          <w:color w:val="000000" w:themeColor="text1"/>
          <w:szCs w:val="22"/>
        </w:rPr>
        <w:t xml:space="preserve">concurrently </w:t>
      </w:r>
      <w:r w:rsidR="005F7907" w:rsidRPr="00E13928">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005F7907" w:rsidRPr="00E13928">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005F7907" w:rsidRPr="00E13928">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00A4629A" w:rsidRPr="00E13928">
        <w:rPr>
          <w:rFonts w:asciiTheme="minorHAnsi" w:hAnsiTheme="minorHAnsi" w:cstheme="minorHAnsi"/>
          <w:color w:val="000000" w:themeColor="text1"/>
          <w:szCs w:val="22"/>
        </w:rPr>
        <w:t xml:space="preserve"> thereof</w:t>
      </w:r>
      <w:r w:rsidR="005F7907" w:rsidRPr="00E13928">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005F7907" w:rsidRPr="00E13928">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005F7907" w:rsidRPr="00E13928">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005F7907" w:rsidRPr="00E13928">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arties. For the avoidance of doubt both the Services Contract and the Licence will co-terminate</w:t>
      </w:r>
      <w:r w:rsidR="005F7907" w:rsidRPr="00E13928">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14:paraId="7F38D395" w14:textId="69B5C990" w:rsidR="005F7907" w:rsidRDefault="00C966D1" w:rsidP="00E72DCD">
      <w:pPr>
        <w:jc w:val="both"/>
      </w:pPr>
      <w:r w:rsidRPr="00E13928">
        <w:rPr>
          <w:rFonts w:asciiTheme="minorHAnsi" w:hAnsiTheme="minorHAnsi" w:cstheme="minorHAnsi"/>
          <w:color w:val="000000" w:themeColor="text1"/>
          <w:szCs w:val="22"/>
        </w:rPr>
        <w:t xml:space="preserve">In the event of a contradiction </w:t>
      </w:r>
      <w:r w:rsidR="005F7907" w:rsidRPr="00E13928">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005F7907" w:rsidRPr="00E13928">
        <w:rPr>
          <w:rFonts w:asciiTheme="minorHAnsi" w:hAnsiTheme="minorHAnsi" w:cstheme="minorHAnsi"/>
          <w:color w:val="000000" w:themeColor="text1"/>
          <w:szCs w:val="22"/>
        </w:rPr>
        <w:t>Services</w:t>
      </w:r>
      <w:r w:rsidR="005F7907">
        <w:t xml:space="preserve"> </w:t>
      </w:r>
      <w:r>
        <w:t>Contract shall take precedence.</w:t>
      </w:r>
    </w:p>
    <w:p w14:paraId="4219E59A" w14:textId="77777777" w:rsidR="003C0FB1" w:rsidRPr="00CB5B77" w:rsidRDefault="003C0FB1" w:rsidP="00EE6D3D">
      <w:pPr>
        <w:pStyle w:val="Heading1"/>
        <w:spacing w:before="0" w:after="120"/>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p w14:paraId="768A2321" w14:textId="57C1EE17" w:rsidR="00244A93" w:rsidRPr="00244A93" w:rsidRDefault="00697023" w:rsidP="00BE1A2A">
      <w:pPr>
        <w:jc w:val="both"/>
      </w:pPr>
      <w:r w:rsidRPr="00697023">
        <w:t xml:space="preserve">Subject to the terms of the Services Contract </w:t>
      </w:r>
      <w:r>
        <w:t>t</w:t>
      </w:r>
      <w:r w:rsidR="00BD500D" w:rsidRPr="00244A93">
        <w:t xml:space="preserve">he Contracting Authority shall pay the </w:t>
      </w:r>
      <w:r>
        <w:t xml:space="preserve">sum </w:t>
      </w:r>
      <w:r w:rsidR="00BD500D" w:rsidRPr="00244A93">
        <w:t>of €3.20 (VAT exempt)</w:t>
      </w:r>
      <w:r w:rsidR="000F416D" w:rsidRPr="00244A93">
        <w:t xml:space="preserve"> </w:t>
      </w:r>
      <w:r w:rsidR="00220BB7" w:rsidRPr="00244A93">
        <w:t xml:space="preserve">per student per day </w:t>
      </w:r>
      <w:r w:rsidR="000F416D" w:rsidRPr="00244A93">
        <w:t xml:space="preserve">(the “Fee”) </w:t>
      </w:r>
      <w:r w:rsidR="00BD500D" w:rsidRPr="00244A93">
        <w:t xml:space="preserve">for each Hot </w:t>
      </w:r>
      <w:r w:rsidR="004B2AF9">
        <w:t>M</w:t>
      </w:r>
      <w:r w:rsidR="00BD500D" w:rsidRPr="00244A93">
        <w:t xml:space="preserve">eal </w:t>
      </w:r>
      <w:r>
        <w:t xml:space="preserve">provided and </w:t>
      </w:r>
      <w:r w:rsidR="00BD500D" w:rsidRPr="00244A93">
        <w:t>delivered in accordance with the Department of Social Protections Hot Meal Scheme</w:t>
      </w:r>
      <w:r>
        <w:t xml:space="preserve"> and the Services Contract</w:t>
      </w:r>
      <w:r w:rsidR="00BD500D" w:rsidRPr="00244A93">
        <w:t>.</w:t>
      </w:r>
    </w:p>
    <w:p w14:paraId="2C728F31" w14:textId="165BFCB3" w:rsidR="00CB3C79" w:rsidRDefault="00CB3C79" w:rsidP="00CB3C79">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14:paraId="41EC1B59" w14:textId="77777777" w:rsidR="00244A93" w:rsidRPr="00244A93" w:rsidRDefault="00244A93" w:rsidP="00BE1A2A">
      <w:pPr>
        <w:jc w:val="both"/>
      </w:pPr>
      <w:r w:rsidRPr="00244A93">
        <w:t>For the avoidance of doubt the successful Tenderer shall not charge nor seek any contribution from students, parents, guardians or any other person or entity towards the cost of the meals or the provision of the Services.</w:t>
      </w:r>
    </w:p>
    <w:p w14:paraId="19E2094A" w14:textId="6413870D" w:rsidR="00220BB7" w:rsidRPr="00244A93" w:rsidRDefault="00A25DC6" w:rsidP="00EE5E56">
      <w:pPr>
        <w:jc w:val="both"/>
      </w:pPr>
      <w:r>
        <w:t xml:space="preserve">Tenderers should note that </w:t>
      </w:r>
      <w:r w:rsidR="00244A93" w:rsidRPr="00244A93">
        <w:t xml:space="preserve">it is not mandatory for students in the school to </w:t>
      </w:r>
      <w:r>
        <w:t xml:space="preserve">avail of the </w:t>
      </w:r>
      <w:r w:rsidR="004B2AF9">
        <w:t>H</w:t>
      </w:r>
      <w:r w:rsidR="00244A93" w:rsidRPr="00244A93">
        <w:t xml:space="preserve">ot </w:t>
      </w:r>
      <w:r w:rsidR="004B2AF9">
        <w:t>M</w:t>
      </w:r>
      <w:r w:rsidR="00244A93" w:rsidRPr="00244A93">
        <w:t>eals</w:t>
      </w:r>
      <w:r>
        <w:t xml:space="preserve"> on </w:t>
      </w:r>
      <w:r w:rsidR="00B45D20">
        <w:t xml:space="preserve">any </w:t>
      </w:r>
      <w:r w:rsidR="00B45D20" w:rsidRPr="00244A93">
        <w:t>given</w:t>
      </w:r>
      <w:r>
        <w:t xml:space="preserve"> day or at all </w:t>
      </w:r>
      <w:r w:rsidR="00244A93" w:rsidRPr="00244A93">
        <w:t xml:space="preserve">and that </w:t>
      </w:r>
      <w:r>
        <w:t xml:space="preserve">the successful Tenderer </w:t>
      </w:r>
      <w:r w:rsidR="00244A93" w:rsidRPr="00244A93">
        <w:t>will only be paid for meals requested</w:t>
      </w:r>
      <w:r w:rsidRPr="00A25DC6">
        <w:t xml:space="preserve"> by students/their parents/guardians. </w:t>
      </w:r>
      <w:r>
        <w:t>Estimated v</w:t>
      </w:r>
      <w:r w:rsidRPr="00A25DC6">
        <w:t xml:space="preserve">olumes provided in this CFT are indicative only and are subject to </w:t>
      </w:r>
      <w:r w:rsidR="00B45D20" w:rsidRPr="00A25DC6">
        <w:t>fluctuation.</w:t>
      </w:r>
      <w:r w:rsidR="00244A93" w:rsidRPr="00244A93">
        <w:t xml:space="preserve"> The exact number of students availing of the meals will vary on a week-to-week basis. </w:t>
      </w:r>
    </w:p>
    <w:p w14:paraId="0F8B1B33" w14:textId="77777777" w:rsidR="00BE1A2A" w:rsidRPr="00BE1A2A" w:rsidRDefault="00BE1A2A" w:rsidP="00EE5E56">
      <w:pPr>
        <w:jc w:val="both"/>
        <w:rPr>
          <w:b/>
          <w:bCs/>
        </w:rPr>
      </w:pPr>
      <w:r w:rsidRPr="00BE1A2A">
        <w:rPr>
          <w:b/>
          <w:bCs/>
        </w:rPr>
        <w:t>Payment and invoicing</w:t>
      </w:r>
    </w:p>
    <w:p w14:paraId="669F39A8" w14:textId="77777777" w:rsidR="00BE1A2A" w:rsidRDefault="00BE1A2A" w:rsidP="00EE5E56">
      <w:pPr>
        <w:jc w:val="both"/>
      </w:pPr>
      <w:r>
        <w:t xml:space="preserve">The Contracting Authority will pay the successful Tenderer the Fees owed on </w:t>
      </w:r>
      <w:r w:rsidR="002D2544">
        <w:t xml:space="preserve">a </w:t>
      </w:r>
      <w:r>
        <w:t xml:space="preserve">30 days in arrears basis and in line with the payment and invoicing conditions as set out in the Services Contract. </w:t>
      </w:r>
    </w:p>
    <w:p w14:paraId="0573E2D6" w14:textId="770ED817" w:rsidR="00471E1E" w:rsidRPr="00EE6D3D" w:rsidRDefault="00471E1E" w:rsidP="00EE5E56">
      <w:pPr>
        <w:jc w:val="both"/>
        <w:sectPr w:rsidR="00471E1E" w:rsidRPr="00EE6D3D" w:rsidSect="00926F67">
          <w:type w:val="continuous"/>
          <w:pgSz w:w="11907" w:h="16840"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14:paraId="49D1E86F" w14:textId="77777777" w:rsidR="003C0FB1" w:rsidRPr="00EE6D3D" w:rsidRDefault="003C0FB1" w:rsidP="00EE5E56">
      <w:pPr>
        <w:jc w:val="both"/>
      </w:pPr>
    </w:p>
    <w:p w14:paraId="14CEC91D" w14:textId="77777777" w:rsidR="00220BB7" w:rsidRPr="00EE6D3D" w:rsidRDefault="00220BB7"/>
    <w:p w14:paraId="5C060865" w14:textId="77777777" w:rsidR="003C0FB1" w:rsidRDefault="003C0FB1" w:rsidP="00414B5B">
      <w:pPr>
        <w:pStyle w:val="Heading1"/>
        <w:spacing w:before="0" w:after="120"/>
        <w:rPr>
          <w:rFonts w:ascii="Calibri" w:hAnsi="Calibri"/>
        </w:rPr>
      </w:pPr>
      <w:r w:rsidRPr="000E5DB7">
        <w:rPr>
          <w:rFonts w:ascii="Calibri" w:hAnsi="Calibri"/>
        </w:rPr>
        <w:lastRenderedPageBreak/>
        <w:t>Appendix 3: Tenderers’ Statement</w:t>
      </w:r>
    </w:p>
    <w:p w14:paraId="6DB7645E" w14:textId="77777777" w:rsidR="00441C1E" w:rsidRPr="00441C1E" w:rsidRDefault="00441C1E" w:rsidP="00441C1E">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14:paraId="47C28DCE" w14:textId="77777777" w:rsidR="003C0FB1" w:rsidRDefault="003C0FB1" w:rsidP="00310ECE">
      <w:pPr>
        <w:keepLines/>
        <w:jc w:val="both"/>
      </w:pPr>
    </w:p>
    <w:p w14:paraId="0DC6E17E" w14:textId="77777777" w:rsidR="003C0FB1" w:rsidRDefault="003C0FB1" w:rsidP="00310ECE">
      <w:pPr>
        <w:keepLines/>
        <w:jc w:val="center"/>
        <w:rPr>
          <w:b/>
        </w:rPr>
      </w:pPr>
      <w:r w:rsidRPr="000E5DB7">
        <w:rPr>
          <w:b/>
        </w:rPr>
        <w:t>TENDERERS’ STATEMENT</w:t>
      </w:r>
    </w:p>
    <w:p w14:paraId="21C56775" w14:textId="77777777" w:rsidR="003C0FB1" w:rsidRDefault="003C0FB1" w:rsidP="00310ECE">
      <w:pPr>
        <w:keepLines/>
        <w:jc w:val="both"/>
        <w:rPr>
          <w:b/>
        </w:rPr>
      </w:pPr>
    </w:p>
    <w:p w14:paraId="2D1EAE53" w14:textId="285FB3E4" w:rsidR="003C0FB1" w:rsidRPr="00557DED" w:rsidRDefault="003C0FB1" w:rsidP="00310ECE">
      <w:pPr>
        <w:jc w:val="both"/>
        <w:rPr>
          <w:szCs w:val="22"/>
        </w:rPr>
      </w:pPr>
      <w:r w:rsidRPr="00181E24">
        <w:rPr>
          <w:b/>
          <w:bCs/>
          <w:szCs w:val="22"/>
        </w:rPr>
        <w:t>TO:</w:t>
      </w:r>
      <w:r w:rsidRPr="00557DED">
        <w:rPr>
          <w:szCs w:val="22"/>
        </w:rPr>
        <w:t xml:space="preserve"> </w:t>
      </w:r>
      <w:r w:rsidR="004E47DF" w:rsidRPr="00E72DCD">
        <w:rPr>
          <w:b/>
          <w:szCs w:val="22"/>
          <w:highlight w:val="lightGray"/>
        </w:rPr>
        <w:t>Insert School Name</w:t>
      </w:r>
      <w:r w:rsidR="004E47DF">
        <w:rPr>
          <w:szCs w:val="22"/>
        </w:rPr>
        <w:t xml:space="preserve"> </w:t>
      </w:r>
      <w:r w:rsidR="003F3EE7" w:rsidRPr="00CC568F">
        <w:t>(the “Contracting Authority”)</w:t>
      </w:r>
    </w:p>
    <w:p w14:paraId="7E42E9F7" w14:textId="0F513A30" w:rsidR="004E47DF" w:rsidRPr="004E47DF" w:rsidRDefault="003C0FB1" w:rsidP="004E47DF">
      <w:pPr>
        <w:keepLines/>
        <w:jc w:val="both"/>
        <w:rPr>
          <w:b/>
          <w:bCs/>
          <w:szCs w:val="22"/>
        </w:rPr>
      </w:pPr>
      <w:r w:rsidRPr="00181E24">
        <w:rPr>
          <w:b/>
          <w:bCs/>
          <w:szCs w:val="22"/>
        </w:rPr>
        <w:t xml:space="preserve">RE: </w:t>
      </w:r>
      <w:r w:rsidR="004E47DF" w:rsidRPr="00181E24">
        <w:rPr>
          <w:b/>
          <w:bCs/>
          <w:szCs w:val="22"/>
        </w:rPr>
        <w:t>Call</w:t>
      </w:r>
      <w:r w:rsidR="004E47DF" w:rsidRPr="004E47DF">
        <w:rPr>
          <w:b/>
          <w:bCs/>
          <w:szCs w:val="22"/>
        </w:rPr>
        <w:t xml:space="preserve"> for Tenders for the provision of Hot School Meals</w:t>
      </w:r>
    </w:p>
    <w:p w14:paraId="0D12702F" w14:textId="681696CC" w:rsidR="003C0FB1" w:rsidRDefault="003C0FB1" w:rsidP="00310ECE">
      <w:pPr>
        <w:keepLines/>
        <w:jc w:val="both"/>
      </w:pPr>
    </w:p>
    <w:p w14:paraId="1766803C" w14:textId="77777777" w:rsidR="003C0FB1" w:rsidRDefault="003C0FB1" w:rsidP="00310ECE">
      <w:pPr>
        <w:keepLines/>
        <w:jc w:val="both"/>
      </w:pPr>
    </w:p>
    <w:p w14:paraId="1C285148" w14:textId="230DB601" w:rsidR="003C0FB1" w:rsidRPr="00507FE4" w:rsidRDefault="003C0FB1" w:rsidP="00310ECE">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00CD7E37" w:rsidRPr="00507FE4" w14:paraId="52A7C539" w14:textId="77777777" w:rsidTr="00FD3018">
        <w:trPr>
          <w:trHeight w:val="636"/>
        </w:trPr>
        <w:tc>
          <w:tcPr>
            <w:tcW w:w="807" w:type="dxa"/>
          </w:tcPr>
          <w:p w14:paraId="51C303E2" w14:textId="77777777" w:rsidR="00CD7E37" w:rsidRPr="00C22B2F" w:rsidRDefault="00CD7E37">
            <w:pPr>
              <w:jc w:val="both"/>
              <w:rPr>
                <w:color w:val="0000FF"/>
              </w:rPr>
            </w:pPr>
            <w:r w:rsidRPr="00C22B2F">
              <w:rPr>
                <w:color w:val="0000FF"/>
              </w:rPr>
              <w:t>1.</w:t>
            </w:r>
          </w:p>
        </w:tc>
        <w:tc>
          <w:tcPr>
            <w:tcW w:w="8254" w:type="dxa"/>
          </w:tcPr>
          <w:p w14:paraId="4178CEF1" w14:textId="77777777" w:rsidR="00CD7E37" w:rsidRPr="00507FE4" w:rsidRDefault="00CD7E37">
            <w:pPr>
              <w:jc w:val="both"/>
            </w:pPr>
            <w:r w:rsidRPr="00507FE4">
              <w:t xml:space="preserve">We understand the nature and extent of the Services required to be delivered as described in Requirements and Specifications at Appendix 1 to the </w:t>
            </w:r>
            <w:r>
              <w:t>CFT</w:t>
            </w:r>
            <w:r w:rsidRPr="00507FE4">
              <w:t>.</w:t>
            </w:r>
          </w:p>
        </w:tc>
      </w:tr>
      <w:tr w:rsidR="00CD7E37" w:rsidRPr="00507FE4" w14:paraId="243C20F3" w14:textId="77777777" w:rsidTr="00FD3018">
        <w:trPr>
          <w:trHeight w:val="1204"/>
        </w:trPr>
        <w:tc>
          <w:tcPr>
            <w:tcW w:w="807" w:type="dxa"/>
          </w:tcPr>
          <w:p w14:paraId="0945F51A" w14:textId="77777777" w:rsidR="00CD7E37" w:rsidRDefault="00CD7E37">
            <w:pPr>
              <w:jc w:val="both"/>
              <w:rPr>
                <w:color w:val="0000FF"/>
              </w:rPr>
            </w:pPr>
            <w:r w:rsidRPr="00C22B2F">
              <w:rPr>
                <w:color w:val="0000FF"/>
              </w:rPr>
              <w:t>2.</w:t>
            </w:r>
          </w:p>
          <w:p w14:paraId="5BD88E4E" w14:textId="77777777" w:rsidR="00CD7E37" w:rsidRDefault="00CD7E37">
            <w:pPr>
              <w:jc w:val="both"/>
              <w:rPr>
                <w:color w:val="0000FF"/>
              </w:rPr>
            </w:pPr>
          </w:p>
          <w:p w14:paraId="7E9E8CAE" w14:textId="77777777" w:rsidR="00CD7E37" w:rsidRPr="00C22B2F" w:rsidRDefault="00CD7E37">
            <w:pPr>
              <w:jc w:val="both"/>
              <w:rPr>
                <w:color w:val="0000FF"/>
              </w:rPr>
            </w:pPr>
          </w:p>
        </w:tc>
        <w:tc>
          <w:tcPr>
            <w:tcW w:w="8254" w:type="dxa"/>
          </w:tcPr>
          <w:p w14:paraId="000D95E5" w14:textId="1C621D8A" w:rsidR="00CD7E37" w:rsidRPr="00507FE4" w:rsidRDefault="00CD7E37" w:rsidP="007D2CA5">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007D2CA5" w:rsidRPr="00507FE4" w14:paraId="6D674DA6" w14:textId="77777777" w:rsidTr="00FD3018">
        <w:trPr>
          <w:trHeight w:val="390"/>
        </w:trPr>
        <w:tc>
          <w:tcPr>
            <w:tcW w:w="807" w:type="dxa"/>
          </w:tcPr>
          <w:p w14:paraId="14D8C7E8" w14:textId="5E13396C" w:rsidR="007D2CA5" w:rsidRPr="00C22B2F" w:rsidRDefault="007D2CA5" w:rsidP="007D2CA5">
            <w:pPr>
              <w:jc w:val="both"/>
              <w:rPr>
                <w:color w:val="0000FF"/>
              </w:rPr>
            </w:pPr>
            <w:r>
              <w:rPr>
                <w:color w:val="0000FF"/>
              </w:rPr>
              <w:t>3.</w:t>
            </w:r>
          </w:p>
        </w:tc>
        <w:tc>
          <w:tcPr>
            <w:tcW w:w="8254" w:type="dxa"/>
          </w:tcPr>
          <w:p w14:paraId="5B79DEDB" w14:textId="0EE76DFD" w:rsidR="007D2CA5" w:rsidRPr="0023262A" w:rsidRDefault="00C1609E" w:rsidP="007D2CA5">
            <w:pPr>
              <w:jc w:val="both"/>
              <w:rPr>
                <w:lang w:val="en-IE"/>
              </w:rPr>
            </w:pPr>
            <w:r w:rsidRPr="00C1609E">
              <w:rPr>
                <w:lang w:val="en-IE"/>
              </w:rPr>
              <w:t xml:space="preserve">We confirm compliance with the Department of Education Technical Note Guidance </w:t>
            </w:r>
            <w:hyperlink r:id="rId57" w:history="1">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007D2CA5" w:rsidRPr="00507FE4" w14:paraId="613B20F8" w14:textId="77777777" w:rsidTr="00FD3018">
        <w:trPr>
          <w:trHeight w:val="930"/>
        </w:trPr>
        <w:tc>
          <w:tcPr>
            <w:tcW w:w="807" w:type="dxa"/>
          </w:tcPr>
          <w:p w14:paraId="067E138B" w14:textId="77777777" w:rsidR="007D2CA5" w:rsidRDefault="007D2CA5" w:rsidP="007D2CA5">
            <w:pPr>
              <w:jc w:val="both"/>
              <w:rPr>
                <w:color w:val="0000FF"/>
              </w:rPr>
            </w:pPr>
            <w:r>
              <w:rPr>
                <w:color w:val="0000FF"/>
              </w:rPr>
              <w:t>4.</w:t>
            </w:r>
          </w:p>
          <w:p w14:paraId="36627ECE" w14:textId="77777777" w:rsidR="007D2CA5" w:rsidRDefault="007D2CA5" w:rsidP="007D2CA5">
            <w:pPr>
              <w:jc w:val="both"/>
              <w:rPr>
                <w:color w:val="0000FF"/>
              </w:rPr>
            </w:pPr>
          </w:p>
        </w:tc>
        <w:tc>
          <w:tcPr>
            <w:tcW w:w="8254" w:type="dxa"/>
          </w:tcPr>
          <w:p w14:paraId="79FE05B7" w14:textId="77777777" w:rsidR="00C1609E" w:rsidRDefault="00C1609E" w:rsidP="007D2CA5">
            <w:pPr>
              <w:jc w:val="both"/>
              <w:rPr>
                <w:lang w:val="en-US"/>
              </w:rPr>
            </w:pPr>
            <w:r>
              <w:rPr>
                <w:lang w:val="en-US"/>
              </w:rPr>
              <w:t xml:space="preserve">We accept the terms of the </w:t>
            </w:r>
            <w:r w:rsidRPr="00752D87">
              <w:rPr>
                <w:lang w:val="en-US"/>
              </w:rPr>
              <w:t>Property Licence and Deed of Renunciation</w:t>
            </w:r>
            <w:r>
              <w:rPr>
                <w:lang w:val="en-US"/>
              </w:rPr>
              <w:t>.</w:t>
            </w:r>
          </w:p>
          <w:p w14:paraId="7BA76E30" w14:textId="78E16868" w:rsidR="007D2CA5" w:rsidRDefault="007D2CA5" w:rsidP="007D2CA5">
            <w:pPr>
              <w:jc w:val="both"/>
              <w:rPr>
                <w:lang w:val="en-US"/>
              </w:rPr>
            </w:pPr>
            <w:r w:rsidRPr="00515753">
              <w:rPr>
                <w:lang w:val="en-US"/>
              </w:rPr>
              <w:t xml:space="preserve">perform works, if any, in compliance with the Department of Education’s Technical Note Guidance   </w:t>
            </w:r>
            <w:hyperlink r:id="rId58" w:history="1">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007D2CA5" w:rsidRPr="00507FE4" w14:paraId="333641D7" w14:textId="77777777" w:rsidTr="00FD3018">
        <w:trPr>
          <w:trHeight w:val="380"/>
        </w:trPr>
        <w:tc>
          <w:tcPr>
            <w:tcW w:w="807" w:type="dxa"/>
          </w:tcPr>
          <w:p w14:paraId="3709D6FF" w14:textId="71F790C6" w:rsidR="007D2CA5" w:rsidRDefault="007D2CA5" w:rsidP="007D2CA5">
            <w:pPr>
              <w:jc w:val="both"/>
              <w:rPr>
                <w:color w:val="0000FF"/>
              </w:rPr>
            </w:pPr>
            <w:r>
              <w:rPr>
                <w:color w:val="0000FF"/>
              </w:rPr>
              <w:t>5.</w:t>
            </w:r>
          </w:p>
        </w:tc>
        <w:tc>
          <w:tcPr>
            <w:tcW w:w="8254" w:type="dxa"/>
          </w:tcPr>
          <w:p w14:paraId="0F89C424" w14:textId="35E0F713" w:rsidR="007D2CA5" w:rsidRPr="00515753" w:rsidRDefault="007D2CA5" w:rsidP="007D2CA5">
            <w:pPr>
              <w:jc w:val="both"/>
              <w:rPr>
                <w:lang w:val="en-US"/>
              </w:rPr>
            </w:pPr>
            <w:r w:rsidRPr="00C100B4">
              <w:t xml:space="preserve">We confirm compliance with all relevant </w:t>
            </w:r>
            <w:r>
              <w:t>food legislation.</w:t>
            </w:r>
          </w:p>
        </w:tc>
      </w:tr>
      <w:tr w:rsidR="007D2CA5" w:rsidRPr="00507FE4" w14:paraId="34E5DCC0" w14:textId="77777777" w:rsidTr="00FD3018">
        <w:trPr>
          <w:trHeight w:val="643"/>
        </w:trPr>
        <w:tc>
          <w:tcPr>
            <w:tcW w:w="807" w:type="dxa"/>
          </w:tcPr>
          <w:p w14:paraId="7D3BD4BA" w14:textId="7637B0A5" w:rsidR="007D2CA5" w:rsidRDefault="007D2CA5" w:rsidP="007D2CA5">
            <w:pPr>
              <w:jc w:val="both"/>
              <w:rPr>
                <w:color w:val="0000FF"/>
              </w:rPr>
            </w:pPr>
            <w:r>
              <w:rPr>
                <w:color w:val="0000FF"/>
              </w:rPr>
              <w:t xml:space="preserve">6. </w:t>
            </w:r>
          </w:p>
        </w:tc>
        <w:tc>
          <w:tcPr>
            <w:tcW w:w="8254" w:type="dxa"/>
          </w:tcPr>
          <w:p w14:paraId="7B5CDF0D" w14:textId="57C0C5F3" w:rsidR="007D2CA5" w:rsidRPr="00C100B4" w:rsidRDefault="007D2CA5" w:rsidP="007D2CA5">
            <w:pPr>
              <w:jc w:val="both"/>
            </w:pPr>
            <w:r w:rsidRPr="006A0D43">
              <w:t>We confirm compliance with the Waste Management Packaging Regulations 2007 as amended.</w:t>
            </w:r>
          </w:p>
        </w:tc>
      </w:tr>
      <w:tr w:rsidR="007D2CA5" w:rsidRPr="00507FE4" w14:paraId="40C12267" w14:textId="77777777" w:rsidTr="00FD3018">
        <w:trPr>
          <w:trHeight w:val="939"/>
        </w:trPr>
        <w:tc>
          <w:tcPr>
            <w:tcW w:w="807" w:type="dxa"/>
          </w:tcPr>
          <w:p w14:paraId="21B5BFA8" w14:textId="0D0D0A53" w:rsidR="007D2CA5" w:rsidRDefault="007D2CA5" w:rsidP="00FD3018">
            <w:pPr>
              <w:spacing w:after="0"/>
              <w:jc w:val="both"/>
              <w:rPr>
                <w:color w:val="0000FF"/>
              </w:rPr>
            </w:pPr>
            <w:r>
              <w:rPr>
                <w:color w:val="0000FF"/>
              </w:rPr>
              <w:t>7.</w:t>
            </w:r>
          </w:p>
        </w:tc>
        <w:tc>
          <w:tcPr>
            <w:tcW w:w="8254" w:type="dxa"/>
          </w:tcPr>
          <w:p w14:paraId="548656EA" w14:textId="77777777" w:rsidR="007D2CA5" w:rsidRPr="006A0D43" w:rsidRDefault="007D2CA5" w:rsidP="00FD3018">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00CD7E37" w:rsidRPr="00507FE4" w14:paraId="4AFBFBA1" w14:textId="77777777" w:rsidTr="00FD3018">
        <w:tc>
          <w:tcPr>
            <w:tcW w:w="807" w:type="dxa"/>
          </w:tcPr>
          <w:p w14:paraId="31C8CAF1" w14:textId="77777777" w:rsidR="00CD7E37" w:rsidRPr="00C22B2F" w:rsidRDefault="00CD7E37">
            <w:pPr>
              <w:jc w:val="both"/>
              <w:rPr>
                <w:color w:val="0000FF"/>
              </w:rPr>
            </w:pPr>
            <w:r>
              <w:rPr>
                <w:color w:val="0000FF"/>
              </w:rPr>
              <w:t>8</w:t>
            </w:r>
            <w:r w:rsidRPr="00C22B2F">
              <w:rPr>
                <w:color w:val="0000FF"/>
              </w:rPr>
              <w:t>.</w:t>
            </w:r>
          </w:p>
        </w:tc>
        <w:tc>
          <w:tcPr>
            <w:tcW w:w="8254" w:type="dxa"/>
          </w:tcPr>
          <w:p w14:paraId="7F1E5DA8" w14:textId="77777777" w:rsidR="00CD7E37" w:rsidRPr="00507FE4" w:rsidRDefault="00CD7E3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00CD7E37" w:rsidRPr="00CB5B77" w14:paraId="44A8E343" w14:textId="77777777" w:rsidTr="00FD3018">
        <w:tc>
          <w:tcPr>
            <w:tcW w:w="807" w:type="dxa"/>
          </w:tcPr>
          <w:p w14:paraId="3FF1243C" w14:textId="77777777" w:rsidR="00CD7E37" w:rsidRPr="00C22B2F" w:rsidRDefault="00CD7E37">
            <w:pPr>
              <w:jc w:val="both"/>
              <w:rPr>
                <w:color w:val="0000FF"/>
              </w:rPr>
            </w:pPr>
            <w:r>
              <w:rPr>
                <w:color w:val="0000FF"/>
              </w:rPr>
              <w:t>9</w:t>
            </w:r>
            <w:r w:rsidRPr="00C22B2F">
              <w:rPr>
                <w:color w:val="0000FF"/>
              </w:rPr>
              <w:t>.</w:t>
            </w:r>
          </w:p>
        </w:tc>
        <w:tc>
          <w:tcPr>
            <w:tcW w:w="8254" w:type="dxa"/>
          </w:tcPr>
          <w:p w14:paraId="2107D5FC" w14:textId="77777777" w:rsidR="00CD7E37" w:rsidRDefault="00CD7E37">
            <w:pPr>
              <w:jc w:val="both"/>
            </w:pPr>
            <w:r w:rsidRPr="00507FE4">
              <w:t xml:space="preserve">We agree to provide the Contracting Authority with the Services in accordance with the </w:t>
            </w:r>
            <w:r>
              <w:t>CFT</w:t>
            </w:r>
            <w:r w:rsidRPr="00507FE4">
              <w:t xml:space="preserve"> and our Tender.</w:t>
            </w:r>
          </w:p>
        </w:tc>
      </w:tr>
      <w:tr w:rsidR="00CD7E37" w:rsidRPr="00CB5B77" w14:paraId="59E72222" w14:textId="77777777" w:rsidTr="00FD3018">
        <w:tc>
          <w:tcPr>
            <w:tcW w:w="807" w:type="dxa"/>
          </w:tcPr>
          <w:p w14:paraId="1E235C74" w14:textId="77777777" w:rsidR="00CD7E37" w:rsidRPr="00C22B2F" w:rsidRDefault="00CD7E37">
            <w:pPr>
              <w:jc w:val="both"/>
              <w:rPr>
                <w:color w:val="0000FF"/>
              </w:rPr>
            </w:pPr>
            <w:r>
              <w:rPr>
                <w:color w:val="0000FF"/>
              </w:rPr>
              <w:t>10</w:t>
            </w:r>
            <w:r w:rsidRPr="00C22B2F">
              <w:rPr>
                <w:color w:val="0000FF"/>
              </w:rPr>
              <w:t>.</w:t>
            </w:r>
          </w:p>
        </w:tc>
        <w:tc>
          <w:tcPr>
            <w:tcW w:w="8254" w:type="dxa"/>
          </w:tcPr>
          <w:p w14:paraId="4D9EA32F" w14:textId="77777777" w:rsidR="00CD7E37" w:rsidRPr="00507FE4" w:rsidRDefault="00CD7E3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CD7E37" w:rsidRPr="00CB5B77" w14:paraId="311B9800" w14:textId="77777777" w:rsidTr="00FD3018">
        <w:tc>
          <w:tcPr>
            <w:tcW w:w="807" w:type="dxa"/>
          </w:tcPr>
          <w:p w14:paraId="131546F3" w14:textId="77777777" w:rsidR="00CD7E37" w:rsidRPr="00C22B2F" w:rsidRDefault="00CD7E37">
            <w:pPr>
              <w:jc w:val="both"/>
              <w:rPr>
                <w:color w:val="0000FF"/>
              </w:rPr>
            </w:pPr>
            <w:r>
              <w:rPr>
                <w:color w:val="0000FF"/>
              </w:rPr>
              <w:lastRenderedPageBreak/>
              <w:t>11</w:t>
            </w:r>
            <w:r w:rsidRPr="00C22B2F">
              <w:rPr>
                <w:color w:val="0000FF"/>
              </w:rPr>
              <w:t>.</w:t>
            </w:r>
          </w:p>
        </w:tc>
        <w:tc>
          <w:tcPr>
            <w:tcW w:w="8254" w:type="dxa"/>
          </w:tcPr>
          <w:p w14:paraId="324F8E87" w14:textId="77777777" w:rsidR="00CD7E37" w:rsidRDefault="00CD7E37">
            <w:pPr>
              <w:jc w:val="both"/>
            </w:pPr>
            <w:r w:rsidRPr="000E5DB7">
              <w:t xml:space="preserve">We confirm that we have complied with all requirements as set out at Part 2 of the </w:t>
            </w:r>
            <w:r>
              <w:t>CFT</w:t>
            </w:r>
            <w:r w:rsidRPr="000E5DB7">
              <w:t>.</w:t>
            </w:r>
          </w:p>
        </w:tc>
      </w:tr>
      <w:tr w:rsidR="00CD7E37" w:rsidRPr="00CB5B77" w14:paraId="1A5F2EEB" w14:textId="77777777" w:rsidTr="00FD3018">
        <w:tc>
          <w:tcPr>
            <w:tcW w:w="807" w:type="dxa"/>
          </w:tcPr>
          <w:p w14:paraId="0AA3125E" w14:textId="77777777" w:rsidR="00CD7E37" w:rsidRDefault="00CD7E37">
            <w:pPr>
              <w:jc w:val="both"/>
              <w:rPr>
                <w:color w:val="000080"/>
              </w:rPr>
            </w:pPr>
            <w:r>
              <w:rPr>
                <w:color w:val="0000FF"/>
              </w:rPr>
              <w:t>12</w:t>
            </w:r>
            <w:r w:rsidRPr="00C22B2F">
              <w:rPr>
                <w:color w:val="0000FF"/>
              </w:rPr>
              <w:t>.</w:t>
            </w:r>
          </w:p>
        </w:tc>
        <w:tc>
          <w:tcPr>
            <w:tcW w:w="8254" w:type="dxa"/>
          </w:tcPr>
          <w:p w14:paraId="2D0455E0" w14:textId="77777777" w:rsidR="00CD7E37" w:rsidRDefault="00CD7E3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00CD7E37" w:rsidRPr="00CB5B77" w14:paraId="295B3165" w14:textId="77777777" w:rsidTr="00FD3018">
        <w:tc>
          <w:tcPr>
            <w:tcW w:w="807" w:type="dxa"/>
          </w:tcPr>
          <w:p w14:paraId="5097BE38" w14:textId="77777777" w:rsidR="00CD7E37" w:rsidRPr="00C22B2F" w:rsidRDefault="00CD7E37">
            <w:pPr>
              <w:jc w:val="both"/>
              <w:rPr>
                <w:color w:val="0000FF"/>
              </w:rPr>
            </w:pPr>
            <w:r>
              <w:rPr>
                <w:color w:val="0000FF"/>
              </w:rPr>
              <w:t>13</w:t>
            </w:r>
            <w:r w:rsidRPr="00C22B2F">
              <w:rPr>
                <w:color w:val="0000FF"/>
              </w:rPr>
              <w:t>.</w:t>
            </w:r>
          </w:p>
        </w:tc>
        <w:tc>
          <w:tcPr>
            <w:tcW w:w="8254" w:type="dxa"/>
          </w:tcPr>
          <w:p w14:paraId="686943CE" w14:textId="77777777" w:rsidR="00CD7E37" w:rsidRDefault="00CD7E3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00CD7E37" w:rsidRPr="00514373" w14:paraId="1CEFAD3A" w14:textId="77777777" w:rsidTr="00FD3018">
        <w:tc>
          <w:tcPr>
            <w:tcW w:w="807" w:type="dxa"/>
          </w:tcPr>
          <w:p w14:paraId="2A82B753" w14:textId="77777777" w:rsidR="00CD7E37" w:rsidRPr="00904FCA" w:rsidRDefault="00CD7E37">
            <w:pPr>
              <w:jc w:val="both"/>
              <w:rPr>
                <w:color w:val="0000FF"/>
              </w:rPr>
            </w:pPr>
            <w:r>
              <w:rPr>
                <w:color w:val="0000FF"/>
              </w:rPr>
              <w:t>14</w:t>
            </w:r>
            <w:r w:rsidRPr="00904FCA">
              <w:rPr>
                <w:color w:val="0000FF"/>
              </w:rPr>
              <w:t>.</w:t>
            </w:r>
          </w:p>
        </w:tc>
        <w:tc>
          <w:tcPr>
            <w:tcW w:w="8254" w:type="dxa"/>
          </w:tcPr>
          <w:p w14:paraId="73BFB780" w14:textId="543A1A78" w:rsidR="00CD7E37" w:rsidRPr="00904FCA" w:rsidRDefault="00CD7E37">
            <w:pPr>
              <w:jc w:val="both"/>
            </w:pPr>
            <w:r w:rsidRPr="00904FCA">
              <w:t xml:space="preserve">We confirm that all Data Subjects whose Personal Data is provided in our Tender have consented to the processing of such Personal Data by us, the Contracting Authority, </w:t>
            </w:r>
            <w:r w:rsidR="00D76E0F">
              <w:t xml:space="preserve">and </w:t>
            </w:r>
            <w:r w:rsidRPr="00904FCA">
              <w:t>the Evaluation Team,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CD7E37" w:rsidRPr="00514373" w14:paraId="6A5BB96D" w14:textId="77777777" w:rsidTr="00FD3018">
        <w:tc>
          <w:tcPr>
            <w:tcW w:w="807" w:type="dxa"/>
          </w:tcPr>
          <w:p w14:paraId="31D54A23" w14:textId="77777777" w:rsidR="00CD7E37" w:rsidRPr="00904FCA" w:rsidRDefault="00CD7E37">
            <w:pPr>
              <w:jc w:val="both"/>
              <w:rPr>
                <w:color w:val="0000FF"/>
              </w:rPr>
            </w:pPr>
            <w:r>
              <w:rPr>
                <w:color w:val="0000FF"/>
              </w:rPr>
              <w:t>15.</w:t>
            </w:r>
          </w:p>
        </w:tc>
        <w:tc>
          <w:tcPr>
            <w:tcW w:w="8254" w:type="dxa"/>
          </w:tcPr>
          <w:p w14:paraId="5E89DFCE" w14:textId="77777777" w:rsidR="00CD7E37" w:rsidRPr="00904FCA" w:rsidRDefault="00CD7E37">
            <w:pPr>
              <w:jc w:val="both"/>
            </w:pPr>
            <w:r>
              <w:t>We do not come within the category of prohibited economic operators identified in Regulation (EU) No 833/2014 of 31 July 2014 (as amended by EU Regulation 2022/576 or any subsequent amendments to same).</w:t>
            </w:r>
          </w:p>
        </w:tc>
      </w:tr>
      <w:tr w:rsidR="00CD7E37" w:rsidRPr="00514373" w14:paraId="7D3CA7E5" w14:textId="77777777" w:rsidTr="00FD3018">
        <w:tc>
          <w:tcPr>
            <w:tcW w:w="807" w:type="dxa"/>
          </w:tcPr>
          <w:p w14:paraId="5BE57166" w14:textId="77777777" w:rsidR="00CD7E37" w:rsidRPr="00904FCA" w:rsidRDefault="00CD7E37">
            <w:pPr>
              <w:jc w:val="both"/>
              <w:rPr>
                <w:color w:val="0000FF"/>
              </w:rPr>
            </w:pPr>
            <w:r>
              <w:rPr>
                <w:color w:val="0000FF"/>
              </w:rPr>
              <w:t>16.</w:t>
            </w:r>
          </w:p>
        </w:tc>
        <w:tc>
          <w:tcPr>
            <w:tcW w:w="8254" w:type="dxa"/>
          </w:tcPr>
          <w:p w14:paraId="0C3C37FD" w14:textId="77777777" w:rsidR="00CD7E37" w:rsidRPr="00904FCA" w:rsidRDefault="00CD7E3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CD7E37" w:rsidRPr="00514373" w14:paraId="07BA4761" w14:textId="77777777" w:rsidTr="00FD3018">
        <w:tc>
          <w:tcPr>
            <w:tcW w:w="807" w:type="dxa"/>
          </w:tcPr>
          <w:p w14:paraId="1B01E4DE" w14:textId="77777777" w:rsidR="00CD7E37" w:rsidRPr="00904FCA" w:rsidRDefault="00CD7E37">
            <w:pPr>
              <w:jc w:val="both"/>
              <w:rPr>
                <w:color w:val="0000FF"/>
              </w:rPr>
            </w:pPr>
            <w:r>
              <w:rPr>
                <w:color w:val="0000FF"/>
              </w:rPr>
              <w:t>17.</w:t>
            </w:r>
          </w:p>
        </w:tc>
        <w:tc>
          <w:tcPr>
            <w:tcW w:w="8254" w:type="dxa"/>
          </w:tcPr>
          <w:p w14:paraId="32B5E90C" w14:textId="77777777" w:rsidR="00CD7E37" w:rsidRPr="00904FCA" w:rsidRDefault="00CD7E3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15F7F7C" w14:textId="77777777" w:rsidR="003C0FB1" w:rsidRDefault="003C0FB1" w:rsidP="00310ECE">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5380B561" w14:textId="77777777" w:rsidTr="00503F93">
        <w:trPr>
          <w:trHeight w:val="940"/>
        </w:trPr>
        <w:tc>
          <w:tcPr>
            <w:tcW w:w="4208" w:type="dxa"/>
          </w:tcPr>
          <w:p w14:paraId="37AA8DEA" w14:textId="77777777" w:rsidR="003C0FB1" w:rsidRDefault="00FD38B8" w:rsidP="00310ECE">
            <w:pPr>
              <w:jc w:val="both"/>
              <w:rPr>
                <w:b/>
                <w:color w:val="333399"/>
                <w:szCs w:val="22"/>
              </w:rPr>
            </w:pPr>
            <w:r>
              <w:br w:type="page"/>
            </w:r>
            <w:r w:rsidR="003C0FB1" w:rsidRPr="00830A49">
              <w:rPr>
                <w:b/>
                <w:color w:val="333399"/>
                <w:szCs w:val="22"/>
              </w:rPr>
              <w:t>SIGNED</w:t>
            </w:r>
          </w:p>
          <w:p w14:paraId="251329FE" w14:textId="77777777" w:rsidR="003C0FB1" w:rsidRDefault="003C0FB1" w:rsidP="00310ECE">
            <w:pPr>
              <w:jc w:val="both"/>
              <w:rPr>
                <w:b/>
                <w:color w:val="333399"/>
                <w:szCs w:val="22"/>
              </w:rPr>
            </w:pPr>
          </w:p>
          <w:p w14:paraId="6B3EC2E6" w14:textId="77777777" w:rsidR="003C0FB1" w:rsidRDefault="003C0FB1" w:rsidP="00310ECE">
            <w:pPr>
              <w:jc w:val="both"/>
              <w:rPr>
                <w:b/>
                <w:color w:val="333399"/>
                <w:szCs w:val="22"/>
              </w:rPr>
            </w:pPr>
          </w:p>
          <w:p w14:paraId="61C7D249" w14:textId="77777777" w:rsidR="003C0FB1" w:rsidRDefault="003C0FB1" w:rsidP="00310ECE">
            <w:pPr>
              <w:jc w:val="both"/>
              <w:rPr>
                <w:b/>
                <w:color w:val="333399"/>
                <w:szCs w:val="22"/>
              </w:rPr>
            </w:pPr>
          </w:p>
          <w:p w14:paraId="49DB278A" w14:textId="77777777" w:rsidR="003C0FB1" w:rsidRDefault="003C0FB1" w:rsidP="00310ECE">
            <w:pPr>
              <w:jc w:val="both"/>
              <w:rPr>
                <w:b/>
                <w:color w:val="333399"/>
                <w:szCs w:val="22"/>
              </w:rPr>
            </w:pPr>
            <w:r w:rsidRPr="00830A49">
              <w:rPr>
                <w:b/>
                <w:color w:val="333399"/>
                <w:szCs w:val="22"/>
              </w:rPr>
              <w:t>(Authorised Signatory)</w:t>
            </w:r>
          </w:p>
        </w:tc>
        <w:tc>
          <w:tcPr>
            <w:tcW w:w="4833" w:type="dxa"/>
          </w:tcPr>
          <w:p w14:paraId="7788BDFC" w14:textId="77777777" w:rsidR="003C0FB1" w:rsidRDefault="003C0FB1" w:rsidP="00310ECE">
            <w:pPr>
              <w:jc w:val="both"/>
              <w:rPr>
                <w:b/>
                <w:color w:val="333399"/>
                <w:szCs w:val="22"/>
              </w:rPr>
            </w:pPr>
            <w:r w:rsidRPr="00830A49">
              <w:rPr>
                <w:b/>
                <w:color w:val="333399"/>
                <w:szCs w:val="22"/>
              </w:rPr>
              <w:t>Company</w:t>
            </w:r>
          </w:p>
          <w:p w14:paraId="53ED591E" w14:textId="77777777" w:rsidR="003C0FB1" w:rsidRDefault="003C0FB1" w:rsidP="00310ECE">
            <w:pPr>
              <w:jc w:val="both"/>
              <w:rPr>
                <w:b/>
                <w:color w:val="333399"/>
                <w:szCs w:val="22"/>
              </w:rPr>
            </w:pPr>
          </w:p>
        </w:tc>
      </w:tr>
      <w:tr w:rsidR="003C0FB1" w:rsidRPr="00830A49" w14:paraId="5E9B3CF9" w14:textId="77777777" w:rsidTr="00503F93">
        <w:trPr>
          <w:cantSplit/>
          <w:trHeight w:val="940"/>
        </w:trPr>
        <w:tc>
          <w:tcPr>
            <w:tcW w:w="4208" w:type="dxa"/>
          </w:tcPr>
          <w:p w14:paraId="0BBB3025" w14:textId="77777777" w:rsidR="003C0FB1" w:rsidRDefault="003C0FB1" w:rsidP="00310ECE">
            <w:pPr>
              <w:jc w:val="both"/>
              <w:rPr>
                <w:b/>
                <w:color w:val="333399"/>
                <w:szCs w:val="22"/>
              </w:rPr>
            </w:pPr>
            <w:r w:rsidRPr="00830A49">
              <w:rPr>
                <w:b/>
                <w:color w:val="333399"/>
                <w:szCs w:val="22"/>
              </w:rPr>
              <w:t>Print name</w:t>
            </w:r>
          </w:p>
        </w:tc>
        <w:tc>
          <w:tcPr>
            <w:tcW w:w="4833" w:type="dxa"/>
            <w:vMerge w:val="restart"/>
          </w:tcPr>
          <w:p w14:paraId="2732B01E" w14:textId="77777777" w:rsidR="003C0FB1" w:rsidRDefault="003C0FB1" w:rsidP="00310ECE">
            <w:pPr>
              <w:jc w:val="both"/>
              <w:rPr>
                <w:b/>
                <w:color w:val="333399"/>
                <w:szCs w:val="22"/>
              </w:rPr>
            </w:pPr>
            <w:r w:rsidRPr="00830A49">
              <w:rPr>
                <w:b/>
                <w:color w:val="333399"/>
                <w:szCs w:val="22"/>
              </w:rPr>
              <w:t>Address</w:t>
            </w:r>
          </w:p>
        </w:tc>
      </w:tr>
      <w:tr w:rsidR="003C0FB1" w:rsidRPr="00830A49" w14:paraId="4A031F75" w14:textId="77777777" w:rsidTr="00503F93">
        <w:trPr>
          <w:cantSplit/>
          <w:trHeight w:val="940"/>
        </w:trPr>
        <w:tc>
          <w:tcPr>
            <w:tcW w:w="4208" w:type="dxa"/>
          </w:tcPr>
          <w:p w14:paraId="047F00A4" w14:textId="77777777" w:rsidR="003C0FB1" w:rsidRPr="00830A49" w:rsidRDefault="003C0FB1" w:rsidP="00310ECE">
            <w:pPr>
              <w:jc w:val="both"/>
              <w:rPr>
                <w:b/>
                <w:color w:val="333399"/>
                <w:szCs w:val="22"/>
              </w:rPr>
            </w:pPr>
            <w:r w:rsidRPr="00830A49">
              <w:rPr>
                <w:b/>
                <w:color w:val="333399"/>
                <w:szCs w:val="22"/>
              </w:rPr>
              <w:t>Date</w:t>
            </w:r>
          </w:p>
        </w:tc>
        <w:tc>
          <w:tcPr>
            <w:tcW w:w="4833" w:type="dxa"/>
            <w:vMerge/>
            <w:shd w:val="clear" w:color="auto" w:fill="CCCCCC"/>
          </w:tcPr>
          <w:p w14:paraId="17484170" w14:textId="77777777" w:rsidR="003C0FB1" w:rsidRPr="00830A49" w:rsidRDefault="003C0FB1" w:rsidP="00310ECE">
            <w:pPr>
              <w:jc w:val="both"/>
              <w:rPr>
                <w:b/>
                <w:color w:val="333399"/>
                <w:szCs w:val="22"/>
              </w:rPr>
            </w:pPr>
          </w:p>
        </w:tc>
      </w:tr>
    </w:tbl>
    <w:p w14:paraId="74DAA710" w14:textId="77777777" w:rsidR="003C0FB1" w:rsidRDefault="003C0FB1" w:rsidP="00310ECE">
      <w:pPr>
        <w:jc w:val="both"/>
      </w:pPr>
    </w:p>
    <w:p w14:paraId="03480FAC" w14:textId="77777777" w:rsidR="007B120C" w:rsidRDefault="007B120C" w:rsidP="00310ECE"/>
    <w:p w14:paraId="7E8DDA86" w14:textId="77777777" w:rsidR="00662F78" w:rsidRDefault="00662F78" w:rsidP="00EE6D3D">
      <w:pPr>
        <w:spacing w:line="259" w:lineRule="auto"/>
        <w:rPr>
          <w:szCs w:val="22"/>
          <w:highlight w:val="magenta"/>
        </w:rPr>
      </w:pPr>
      <w:r>
        <w:rPr>
          <w:szCs w:val="22"/>
          <w:highlight w:val="magenta"/>
        </w:rPr>
        <w:br w:type="page"/>
      </w:r>
    </w:p>
    <w:p w14:paraId="23054ADC" w14:textId="77777777" w:rsidR="003C0FB1" w:rsidRDefault="003C0FB1" w:rsidP="00414B5B">
      <w:pPr>
        <w:pStyle w:val="Heading1"/>
        <w:spacing w:before="0" w:after="120"/>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29BFFB" w14:textId="153CEE13" w:rsidR="00441C1E" w:rsidRPr="00441C1E" w:rsidRDefault="00441C1E" w:rsidP="00441C1E">
      <w:pPr>
        <w:keepLines/>
        <w:jc w:val="both"/>
        <w:rPr>
          <w:i/>
          <w:iCs/>
          <w:color w:val="EE0000"/>
        </w:rPr>
      </w:pPr>
      <w:r w:rsidRPr="00441C1E">
        <w:rPr>
          <w:i/>
          <w:iCs/>
          <w:color w:val="EE0000"/>
        </w:rPr>
        <w:t xml:space="preserve"> </w:t>
      </w:r>
    </w:p>
    <w:p w14:paraId="778C5C3D" w14:textId="77777777" w:rsidR="004E47DF" w:rsidRPr="004E47DF" w:rsidRDefault="004E47DF" w:rsidP="00D42C86">
      <w:pPr>
        <w:keepLines/>
        <w:jc w:val="both"/>
        <w:rPr>
          <w:b/>
          <w:bCs/>
          <w:szCs w:val="22"/>
        </w:rPr>
      </w:pPr>
      <w:r w:rsidRPr="00181E24">
        <w:rPr>
          <w:b/>
          <w:bCs/>
          <w:szCs w:val="22"/>
        </w:rPr>
        <w:t xml:space="preserve">RE: </w:t>
      </w:r>
      <w:r w:rsidRPr="004E47DF">
        <w:rPr>
          <w:b/>
          <w:bCs/>
          <w:szCs w:val="22"/>
        </w:rPr>
        <w:t>Call for Tenders for the provision of Hot School Meals</w:t>
      </w:r>
    </w:p>
    <w:p w14:paraId="5EF552B1" w14:textId="34971A2D" w:rsidR="00206CC8" w:rsidRPr="006A0C51" w:rsidRDefault="00206CC8" w:rsidP="00D42C86">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04722F17" w14:textId="77777777" w:rsidR="00206CC8" w:rsidRPr="00675A93" w:rsidRDefault="00206CC8" w:rsidP="00D42C86">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2B853037" w14:textId="74EE1DCA" w:rsidR="00206CC8" w:rsidRDefault="00206CC8" w:rsidP="00D42C86">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2F9783ED" w14:textId="20E4DFEF" w:rsidR="00206CC8" w:rsidRDefault="00206CC8" w:rsidP="00D42C86">
      <w:pPr>
        <w:pStyle w:val="ListParagraph"/>
        <w:numPr>
          <w:ilvl w:val="0"/>
          <w:numId w:val="9"/>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62ACDBAF" w14:textId="77777777" w:rsidR="00206CC8" w:rsidRPr="00675A93" w:rsidRDefault="00206CC8" w:rsidP="00D42C86">
      <w:pPr>
        <w:pStyle w:val="ListParagraph"/>
        <w:jc w:val="both"/>
        <w:rPr>
          <w:lang w:val="en-US"/>
        </w:rPr>
      </w:pPr>
    </w:p>
    <w:p w14:paraId="1C74B872" w14:textId="6F4A10FB" w:rsidR="00206CC8" w:rsidRDefault="00206CC8" w:rsidP="00D42C86">
      <w:pPr>
        <w:pStyle w:val="ListParagraph"/>
        <w:numPr>
          <w:ilvl w:val="0"/>
          <w:numId w:val="9"/>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44D4A828" w14:textId="77777777" w:rsidR="00206CC8" w:rsidRPr="00206CC8" w:rsidRDefault="00206CC8" w:rsidP="00D42C86">
      <w:pPr>
        <w:pStyle w:val="ListParagraph"/>
        <w:ind w:left="1080"/>
        <w:jc w:val="both"/>
        <w:rPr>
          <w:lang w:val="en-US"/>
        </w:rPr>
      </w:pPr>
    </w:p>
    <w:p w14:paraId="2D43EFF5" w14:textId="77777777" w:rsidR="00147DAB" w:rsidRDefault="00147DAB" w:rsidP="00D42C86">
      <w:pPr>
        <w:pStyle w:val="ListParagraph"/>
        <w:numPr>
          <w:ilvl w:val="0"/>
          <w:numId w:val="10"/>
        </w:numPr>
        <w:jc w:val="both"/>
        <w:rPr>
          <w:lang w:val="en-US"/>
        </w:rPr>
      </w:pPr>
      <w:r w:rsidRPr="000F5FE8">
        <w:rPr>
          <w:lang w:val="en-US"/>
        </w:rPr>
        <w:t>ever been the subject of a conviction for participation in a criminal organisation, as defined in Article 2 of Council Framework Decision 2008/841/JHA.</w:t>
      </w:r>
    </w:p>
    <w:p w14:paraId="22595349" w14:textId="77777777" w:rsidR="00147DAB" w:rsidRDefault="00147DAB" w:rsidP="00D42C86">
      <w:pPr>
        <w:pStyle w:val="ListParagraph"/>
        <w:numPr>
          <w:ilvl w:val="0"/>
          <w:numId w:val="10"/>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57DCE3B8" w14:textId="77777777" w:rsidR="00206CC8" w:rsidRDefault="00147DAB" w:rsidP="00D42C86">
      <w:pPr>
        <w:pStyle w:val="ListParagraph"/>
        <w:numPr>
          <w:ilvl w:val="0"/>
          <w:numId w:val="10"/>
        </w:numPr>
        <w:jc w:val="both"/>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5018FFA1" w14:textId="77777777" w:rsidR="00206CC8" w:rsidRPr="000F5FE8" w:rsidRDefault="00206CC8" w:rsidP="00D42C86">
      <w:pPr>
        <w:pStyle w:val="ListParagraph"/>
        <w:numPr>
          <w:ilvl w:val="0"/>
          <w:numId w:val="10"/>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A13B201" w14:textId="77777777" w:rsidR="00206CC8" w:rsidRDefault="00206CC8" w:rsidP="00D42C86">
      <w:pPr>
        <w:pStyle w:val="ListParagraph"/>
        <w:numPr>
          <w:ilvl w:val="0"/>
          <w:numId w:val="10"/>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0A0CD7F" w14:textId="77777777" w:rsidR="00206CC8" w:rsidRDefault="00206CC8" w:rsidP="00D42C86">
      <w:pPr>
        <w:pStyle w:val="ListParagraph"/>
        <w:numPr>
          <w:ilvl w:val="0"/>
          <w:numId w:val="10"/>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F841A7" w14:textId="77777777" w:rsidR="00206CC8" w:rsidRDefault="00206CC8" w:rsidP="00D42C86">
      <w:pPr>
        <w:pStyle w:val="ListParagraph"/>
        <w:ind w:left="1080"/>
        <w:jc w:val="both"/>
        <w:rPr>
          <w:lang w:val="en-US"/>
        </w:rPr>
      </w:pPr>
    </w:p>
    <w:p w14:paraId="65FB663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88CBE1E" w14:textId="77777777" w:rsidR="00206CC8" w:rsidRDefault="00206CC8" w:rsidP="00D42C86">
      <w:pPr>
        <w:pStyle w:val="ListParagraph"/>
        <w:jc w:val="both"/>
        <w:rPr>
          <w:lang w:val="en-US"/>
        </w:rPr>
      </w:pPr>
    </w:p>
    <w:p w14:paraId="4A666DF3" w14:textId="77777777" w:rsidR="00206CC8" w:rsidRPr="006A0C51" w:rsidRDefault="00206CC8" w:rsidP="00D42C86">
      <w:pPr>
        <w:numPr>
          <w:ilvl w:val="0"/>
          <w:numId w:val="11"/>
        </w:numPr>
        <w:ind w:left="1134" w:right="47" w:hanging="283"/>
        <w:jc w:val="both"/>
      </w:pPr>
      <w:r>
        <w:t>i</w:t>
      </w:r>
      <w:r w:rsidRPr="006A0C51">
        <w:t>s not in breach and has not breached its obligations relating to the payment of taxes or social security contributions.</w:t>
      </w:r>
    </w:p>
    <w:p w14:paraId="26052FD1" w14:textId="34301C42" w:rsidR="00206CC8" w:rsidRPr="0073365D" w:rsidRDefault="00206CC8" w:rsidP="00D42C86">
      <w:pPr>
        <w:numPr>
          <w:ilvl w:val="0"/>
          <w:numId w:val="11"/>
        </w:numPr>
        <w:ind w:left="1134" w:right="47" w:hanging="283"/>
        <w:jc w:val="both"/>
      </w:pPr>
      <w:r>
        <w:lastRenderedPageBreak/>
        <w:t>has carried out the preparation of the Tender independently.</w:t>
      </w:r>
    </w:p>
    <w:p w14:paraId="30082A3C" w14:textId="77777777" w:rsidR="00206CC8" w:rsidRPr="00E93F64" w:rsidRDefault="00206CC8" w:rsidP="00D42C86">
      <w:pPr>
        <w:pStyle w:val="ListParagraph"/>
        <w:jc w:val="both"/>
        <w:rPr>
          <w:lang w:val="en-US"/>
        </w:rPr>
      </w:pPr>
    </w:p>
    <w:p w14:paraId="44491A4F"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438332B9" w14:textId="77777777" w:rsidR="00206CC8" w:rsidRDefault="00206CC8" w:rsidP="00D42C86">
      <w:pPr>
        <w:pStyle w:val="ListParagraph"/>
        <w:jc w:val="both"/>
        <w:rPr>
          <w:lang w:val="en-US"/>
        </w:rPr>
      </w:pPr>
    </w:p>
    <w:p w14:paraId="1B3DBDDF" w14:textId="20B7AAEE" w:rsidR="00206CC8" w:rsidRPr="00AE08B8" w:rsidRDefault="00206CC8" w:rsidP="00D42C86">
      <w:pPr>
        <w:pStyle w:val="ListParagraph"/>
        <w:numPr>
          <w:ilvl w:val="0"/>
          <w:numId w:val="12"/>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2AA9E59C" w14:textId="77777777" w:rsidR="00206CC8" w:rsidRPr="005B41D5" w:rsidRDefault="00206CC8" w:rsidP="00D42C86">
      <w:pPr>
        <w:pStyle w:val="ListParagraph"/>
        <w:numPr>
          <w:ilvl w:val="0"/>
          <w:numId w:val="12"/>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2DA6418"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s not guilty of grave professional misconduct.</w:t>
      </w:r>
    </w:p>
    <w:p w14:paraId="1F3EBF11"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as not entered into agreements with other economic operators aimed at distorting competition.</w:t>
      </w:r>
    </w:p>
    <w:p w14:paraId="4534BA8E"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s not aware of any conflict of interest due to its participation in the Competition;</w:t>
      </w:r>
    </w:p>
    <w:p w14:paraId="12E5A917"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as not had any prior involvement in the preparation of the Competition;</w:t>
      </w:r>
    </w:p>
    <w:p w14:paraId="0F94801F" w14:textId="77777777" w:rsidR="00206CC8" w:rsidRPr="00C80436" w:rsidRDefault="00206CC8" w:rsidP="00D42C86">
      <w:pPr>
        <w:pStyle w:val="ListParagraph"/>
        <w:numPr>
          <w:ilvl w:val="0"/>
          <w:numId w:val="12"/>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03D18B"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608AA8BF" w14:textId="77777777" w:rsidR="00206CC8" w:rsidRDefault="00206CC8" w:rsidP="00D42C86">
      <w:pPr>
        <w:pStyle w:val="ListParagraph"/>
        <w:numPr>
          <w:ilvl w:val="0"/>
          <w:numId w:val="12"/>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42788CC4" w14:textId="77777777" w:rsidR="00206CC8" w:rsidRPr="00C80436" w:rsidRDefault="00206CC8" w:rsidP="00D42C86">
      <w:pPr>
        <w:pStyle w:val="ListParagraph"/>
        <w:ind w:left="1080"/>
        <w:jc w:val="both"/>
        <w:rPr>
          <w:lang w:val="en-US"/>
        </w:rPr>
      </w:pPr>
    </w:p>
    <w:p w14:paraId="25BD0BD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607B8893" w14:textId="77777777" w:rsidR="00206CC8" w:rsidRDefault="00206CC8" w:rsidP="00D42C86">
      <w:pPr>
        <w:pStyle w:val="ListParagraph"/>
        <w:jc w:val="both"/>
        <w:rPr>
          <w:lang w:val="en-US"/>
        </w:rPr>
      </w:pPr>
    </w:p>
    <w:p w14:paraId="7E3350F5" w14:textId="4CB398E8" w:rsidR="00206CC8" w:rsidRPr="00337323" w:rsidRDefault="00206CC8" w:rsidP="00D42C86">
      <w:pPr>
        <w:pStyle w:val="ListParagraph"/>
        <w:numPr>
          <w:ilvl w:val="0"/>
          <w:numId w:val="9"/>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14:paraId="11B5B3E1" w14:textId="77777777" w:rsidR="00206CC8" w:rsidRPr="00C80436" w:rsidRDefault="00206CC8" w:rsidP="00D42C86">
      <w:pPr>
        <w:pStyle w:val="ListParagraph"/>
        <w:jc w:val="both"/>
        <w:rPr>
          <w:lang w:val="en-US"/>
        </w:rPr>
      </w:pPr>
    </w:p>
    <w:p w14:paraId="02C26F5F" w14:textId="20FDC93C" w:rsidR="00206CC8" w:rsidRDefault="00206CC8" w:rsidP="00D42C86">
      <w:pPr>
        <w:pStyle w:val="ListParagraph"/>
        <w:numPr>
          <w:ilvl w:val="0"/>
          <w:numId w:val="9"/>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 xml:space="preserve">does not come within the category of prohibited economic </w:t>
      </w:r>
      <w:r w:rsidRPr="00C80436">
        <w:rPr>
          <w:lang w:val="en-US"/>
        </w:rPr>
        <w:lastRenderedPageBreak/>
        <w:t>operators identified in Regulation (EU) No 833/2014 of 31 July 2014 (as amended by EU Regulation 2022/576 or any subsequent amendments to same).</w:t>
      </w:r>
    </w:p>
    <w:p w14:paraId="78373E90" w14:textId="77777777" w:rsidR="00206CC8" w:rsidRDefault="00206CC8" w:rsidP="00D42C86">
      <w:pPr>
        <w:jc w:val="both"/>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A681D36" w14:textId="77777777" w:rsidR="00206CC8" w:rsidRDefault="00206CC8" w:rsidP="00D42C86">
      <w:pPr>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35E5F1E3" w14:textId="77777777" w:rsidTr="00206CC8">
        <w:trPr>
          <w:gridAfter w:val="1"/>
          <w:wAfter w:w="4625" w:type="dxa"/>
          <w:trHeight w:val="707"/>
        </w:trPr>
        <w:tc>
          <w:tcPr>
            <w:tcW w:w="4371" w:type="dxa"/>
          </w:tcPr>
          <w:p w14:paraId="07359DFA" w14:textId="77777777" w:rsidR="00206CC8" w:rsidRPr="00AE08B8" w:rsidRDefault="00206CC8" w:rsidP="00EE6D3D">
            <w:pPr>
              <w:jc w:val="both"/>
              <w:rPr>
                <w:b/>
                <w:color w:val="333399"/>
              </w:rPr>
            </w:pPr>
            <w:r w:rsidRPr="00AE08B8">
              <w:rPr>
                <w:b/>
                <w:color w:val="333399"/>
              </w:rPr>
              <w:br w:type="page"/>
            </w:r>
          </w:p>
          <w:p w14:paraId="2EFA2EF4" w14:textId="77777777" w:rsidR="00206CC8" w:rsidRPr="00AE08B8" w:rsidRDefault="00206CC8" w:rsidP="00EE6D3D">
            <w:pPr>
              <w:jc w:val="both"/>
              <w:rPr>
                <w:b/>
                <w:color w:val="333399"/>
              </w:rPr>
            </w:pPr>
            <w:r w:rsidRPr="00AE08B8">
              <w:rPr>
                <w:b/>
                <w:color w:val="333399"/>
              </w:rPr>
              <w:t>________________________</w:t>
            </w:r>
          </w:p>
          <w:p w14:paraId="4EE803C8" w14:textId="77777777" w:rsidR="00206CC8" w:rsidRPr="00AE08B8" w:rsidRDefault="00206CC8" w:rsidP="00EE6D3D">
            <w:pPr>
              <w:jc w:val="both"/>
              <w:rPr>
                <w:b/>
                <w:color w:val="333399"/>
              </w:rPr>
            </w:pPr>
            <w:r w:rsidRPr="00AE08B8">
              <w:rPr>
                <w:b/>
                <w:color w:val="333399"/>
              </w:rPr>
              <w:t>Signature of Declarant</w:t>
            </w:r>
          </w:p>
        </w:tc>
      </w:tr>
      <w:tr w:rsidR="00206CC8" w:rsidRPr="00AE08B8" w14:paraId="26362D37" w14:textId="77777777" w:rsidTr="00206CC8">
        <w:trPr>
          <w:trHeight w:val="158"/>
        </w:trPr>
        <w:tc>
          <w:tcPr>
            <w:tcW w:w="8996" w:type="dxa"/>
            <w:gridSpan w:val="2"/>
          </w:tcPr>
          <w:p w14:paraId="517D7053" w14:textId="77777777" w:rsidR="00206CC8" w:rsidRPr="00AE08B8" w:rsidRDefault="00206CC8" w:rsidP="00EE6D3D">
            <w:pPr>
              <w:spacing w:line="280" w:lineRule="exact"/>
              <w:jc w:val="both"/>
              <w:rPr>
                <w:b/>
                <w:color w:val="333399"/>
              </w:rPr>
            </w:pPr>
            <w:r w:rsidRPr="00AE08B8">
              <w:rPr>
                <w:b/>
                <w:color w:val="333399"/>
              </w:rPr>
              <w:t>Declared before me by ___________________________________ who is personally known to me</w:t>
            </w:r>
          </w:p>
          <w:p w14:paraId="544AF858" w14:textId="77777777" w:rsidR="00206CC8" w:rsidRPr="00AE08B8" w:rsidRDefault="00206CC8" w:rsidP="00EE6D3D">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5B2619CA" w14:textId="69086904" w:rsidR="00206CC8" w:rsidRPr="00AE08B8" w:rsidRDefault="00206CC8" w:rsidP="00EE6D3D">
            <w:pPr>
              <w:spacing w:line="280" w:lineRule="exact"/>
              <w:jc w:val="both"/>
              <w:rPr>
                <w:b/>
                <w:color w:val="333399"/>
              </w:rPr>
            </w:pPr>
            <w:r w:rsidRPr="00AE08B8">
              <w:rPr>
                <w:b/>
                <w:color w:val="333399"/>
              </w:rPr>
              <w:t>at ___________________________</w:t>
            </w:r>
            <w:r w:rsidR="005B293E" w:rsidRPr="00AE08B8">
              <w:rPr>
                <w:b/>
                <w:color w:val="333399"/>
              </w:rPr>
              <w:t>_ this</w:t>
            </w:r>
            <w:r w:rsidRPr="00AE08B8">
              <w:rPr>
                <w:b/>
                <w:color w:val="333399"/>
              </w:rPr>
              <w:t xml:space="preserve"> ___________ day of _______________ 20__</w:t>
            </w:r>
          </w:p>
          <w:p w14:paraId="5FB841B5" w14:textId="77777777" w:rsidR="00206CC8" w:rsidRPr="00AE08B8" w:rsidRDefault="00206CC8" w:rsidP="00EE6D3D">
            <w:pPr>
              <w:spacing w:line="280" w:lineRule="exact"/>
              <w:jc w:val="both"/>
              <w:rPr>
                <w:b/>
                <w:color w:val="333399"/>
              </w:rPr>
            </w:pPr>
          </w:p>
          <w:p w14:paraId="3ABDA91A" w14:textId="77777777" w:rsidR="00206CC8" w:rsidRPr="00AE08B8" w:rsidRDefault="00206CC8" w:rsidP="00EE6D3D">
            <w:pPr>
              <w:spacing w:line="280" w:lineRule="exact"/>
              <w:jc w:val="both"/>
              <w:rPr>
                <w:b/>
                <w:color w:val="333399"/>
              </w:rPr>
            </w:pPr>
            <w:r w:rsidRPr="00AE08B8">
              <w:rPr>
                <w:b/>
                <w:color w:val="333399"/>
              </w:rPr>
              <w:t>________________________________</w:t>
            </w:r>
          </w:p>
          <w:p w14:paraId="190D16F3" w14:textId="77777777" w:rsidR="00206CC8" w:rsidRPr="00AE08B8" w:rsidRDefault="00206CC8" w:rsidP="00EE6D3D">
            <w:pPr>
              <w:spacing w:line="280" w:lineRule="exact"/>
              <w:jc w:val="both"/>
              <w:rPr>
                <w:b/>
                <w:color w:val="333399"/>
              </w:rPr>
            </w:pPr>
            <w:r w:rsidRPr="00AE08B8">
              <w:rPr>
                <w:b/>
                <w:color w:val="333399"/>
              </w:rPr>
              <w:t>(signed)</w:t>
            </w:r>
            <w:r w:rsidRPr="00AE08B8">
              <w:rPr>
                <w:b/>
                <w:color w:val="333399"/>
              </w:rPr>
              <w:br/>
              <w:t>Practising Solicitor/Commissioner for Oaths</w:t>
            </w:r>
          </w:p>
        </w:tc>
      </w:tr>
    </w:tbl>
    <w:p w14:paraId="07714EA8" w14:textId="77777777" w:rsidR="00206CC8" w:rsidRPr="00AE08B8" w:rsidRDefault="00206CC8" w:rsidP="00310ECE">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0E334F0" w14:textId="77777777" w:rsidR="00206CC8" w:rsidRPr="00AE08B8" w:rsidRDefault="00206CC8" w:rsidP="00EE6D3D">
      <w:pPr>
        <w:rPr>
          <w:b/>
          <w:i/>
          <w:lang w:val="en-US"/>
        </w:rPr>
      </w:pPr>
    </w:p>
    <w:p w14:paraId="47728D9D" w14:textId="77777777" w:rsidR="00206CC8" w:rsidRDefault="00206CC8" w:rsidP="00310ECE">
      <w:pPr>
        <w:pStyle w:val="ListParagraph"/>
        <w:ind w:left="1116" w:right="47"/>
        <w:jc w:val="both"/>
        <w:rPr>
          <w:szCs w:val="22"/>
        </w:rPr>
      </w:pPr>
    </w:p>
    <w:p w14:paraId="10AFA33E" w14:textId="77777777" w:rsidR="003C0FB1" w:rsidRDefault="003C0FB1" w:rsidP="00414B5B">
      <w:pPr>
        <w:pStyle w:val="Heading1"/>
        <w:spacing w:before="0" w:after="120"/>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3D1647E2" w14:textId="77777777" w:rsidR="003C0FB1" w:rsidRDefault="003C0FB1" w:rsidP="00220BB7">
      <w:pPr>
        <w:jc w:val="both"/>
      </w:pPr>
    </w:p>
    <w:p w14:paraId="7CD27B35" w14:textId="77777777" w:rsidR="00440C1E" w:rsidRDefault="00440C1E" w:rsidP="00440C1E">
      <w:pPr>
        <w:jc w:val="center"/>
        <w:rPr>
          <w:rFonts w:eastAsia="Arial" w:hAnsiTheme="minorHAnsi" w:cstheme="minorHAnsi"/>
          <w:b/>
          <w:i/>
          <w:noProof/>
          <w:color w:val="333399"/>
          <w:sz w:val="24"/>
          <w:highlight w:val="yellow"/>
          <w:u w:val="single"/>
        </w:rPr>
      </w:pPr>
    </w:p>
    <w:p w14:paraId="64D86360" w14:textId="26FE1759" w:rsidR="00440C1E" w:rsidRPr="00440C1E" w:rsidRDefault="00440C1E" w:rsidP="00440C1E">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14:paraId="5C69543B" w14:textId="77777777" w:rsidR="00440C1E" w:rsidRPr="00440C1E" w:rsidRDefault="00440C1E" w:rsidP="00440C1E">
      <w:pPr>
        <w:jc w:val="center"/>
        <w:rPr>
          <w:rFonts w:hAnsiTheme="minorHAnsi" w:cstheme="minorHAnsi"/>
          <w:b/>
          <w:i/>
          <w:color w:val="333399"/>
          <w:sz w:val="24"/>
          <w:szCs w:val="22"/>
          <w:highlight w:val="yellow"/>
        </w:rPr>
      </w:pPr>
    </w:p>
    <w:p w14:paraId="4FD14D06" w14:textId="77777777" w:rsidR="00440C1E" w:rsidRPr="00440C1E" w:rsidRDefault="00440C1E" w:rsidP="00440C1E">
      <w:pPr>
        <w:jc w:val="center"/>
        <w:rPr>
          <w:rFonts w:hAnsiTheme="minorHAnsi" w:cstheme="minorHAnsi"/>
          <w:b/>
          <w:i/>
          <w:color w:val="333399"/>
          <w:sz w:val="24"/>
          <w:szCs w:val="22"/>
          <w:highlight w:val="yellow"/>
        </w:rPr>
      </w:pPr>
    </w:p>
    <w:p w14:paraId="2B84C71B" w14:textId="77777777" w:rsidR="00440C1E" w:rsidRPr="00440C1E" w:rsidRDefault="00440C1E" w:rsidP="00440C1E">
      <w:pPr>
        <w:jc w:val="center"/>
        <w:rPr>
          <w:rFonts w:hAnsiTheme="minorHAnsi" w:cstheme="minorHAnsi"/>
          <w:b/>
          <w:i/>
          <w:color w:val="333399"/>
          <w:sz w:val="24"/>
          <w:szCs w:val="22"/>
          <w:highlight w:val="yellow"/>
        </w:rPr>
      </w:pPr>
    </w:p>
    <w:p w14:paraId="1FD72E2D" w14:textId="77777777" w:rsidR="00440C1E" w:rsidRPr="00440C1E" w:rsidRDefault="00440C1E" w:rsidP="00440C1E">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14:paraId="1D13463F" w14:textId="77777777" w:rsidR="00440C1E" w:rsidRPr="00440C1E" w:rsidRDefault="00440C1E" w:rsidP="00440C1E">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14:paraId="2FA32B0C" w14:textId="77777777" w:rsidR="00AF038B" w:rsidRPr="00414B5B" w:rsidRDefault="00AF038B" w:rsidP="00AF038B">
      <w:pPr>
        <w:jc w:val="center"/>
        <w:rPr>
          <w:rFonts w:hAnsiTheme="minorHAnsi" w:cstheme="minorHAnsi"/>
          <w:color w:val="333399"/>
          <w:sz w:val="28"/>
        </w:rPr>
      </w:pPr>
    </w:p>
    <w:p w14:paraId="21B7255B" w14:textId="77777777" w:rsidR="00AF038B" w:rsidRPr="0057000B" w:rsidRDefault="00AF038B" w:rsidP="00AF038B">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14:paraId="0A20DE2B" w14:textId="77777777" w:rsidR="00AF038B" w:rsidRPr="0057000B" w:rsidRDefault="00AF038B" w:rsidP="00AF038B">
      <w:pPr>
        <w:jc w:val="center"/>
        <w:rPr>
          <w:rFonts w:hAnsiTheme="minorHAnsi" w:cstheme="minorHAnsi"/>
          <w:color w:val="323E4F" w:themeColor="text2" w:themeShade="BF"/>
        </w:rPr>
      </w:pPr>
    </w:p>
    <w:p w14:paraId="29F7BD63" w14:textId="0CFBEA3A" w:rsidR="00AF038B" w:rsidRPr="0057000B" w:rsidRDefault="00AF038B" w:rsidP="00AF038B">
      <w:pPr>
        <w:jc w:val="center"/>
        <w:rPr>
          <w:rFonts w:hAnsiTheme="minorHAnsi" w:cstheme="minorHAnsi"/>
          <w:b/>
          <w:color w:val="323E4F" w:themeColor="text2" w:themeShade="BF"/>
        </w:rPr>
      </w:pPr>
    </w:p>
    <w:p w14:paraId="2029476C" w14:textId="77777777" w:rsidR="00AF038B" w:rsidRPr="0057000B" w:rsidRDefault="00AF038B" w:rsidP="00AF038B">
      <w:pPr>
        <w:jc w:val="center"/>
        <w:rPr>
          <w:rFonts w:hAnsiTheme="minorHAnsi" w:cstheme="minorHAnsi"/>
          <w:color w:val="323E4F" w:themeColor="text2" w:themeShade="BF"/>
        </w:rPr>
      </w:pPr>
    </w:p>
    <w:p w14:paraId="6AA5C682" w14:textId="77777777" w:rsidR="00AF038B" w:rsidRPr="0057000B" w:rsidRDefault="00AF038B" w:rsidP="00AF038B">
      <w:pPr>
        <w:jc w:val="center"/>
        <w:rPr>
          <w:rFonts w:hAnsiTheme="minorHAnsi" w:cstheme="minorHAnsi"/>
        </w:rPr>
      </w:pPr>
    </w:p>
    <w:p w14:paraId="74BD65FB" w14:textId="77777777" w:rsidR="00AF038B" w:rsidRPr="0057000B" w:rsidRDefault="00AF038B" w:rsidP="00AF038B">
      <w:pPr>
        <w:jc w:val="center"/>
        <w:rPr>
          <w:rFonts w:hAnsiTheme="minorHAnsi" w:cstheme="minorHAnsi"/>
          <w:b/>
          <w:sz w:val="28"/>
        </w:rPr>
      </w:pPr>
      <w:r w:rsidRPr="0057000B">
        <w:rPr>
          <w:rFonts w:hAnsiTheme="minorHAnsi" w:cstheme="minorHAnsi"/>
          <w:b/>
          <w:sz w:val="28"/>
        </w:rPr>
        <w:t>AGREEMENT</w:t>
      </w:r>
    </w:p>
    <w:p w14:paraId="20FE3896" w14:textId="77777777" w:rsidR="00AF038B" w:rsidRPr="0057000B" w:rsidRDefault="00AF038B" w:rsidP="00AF038B">
      <w:pPr>
        <w:jc w:val="center"/>
        <w:rPr>
          <w:rFonts w:hAnsiTheme="minorHAnsi" w:cstheme="minorHAnsi"/>
        </w:rPr>
      </w:pPr>
    </w:p>
    <w:p w14:paraId="53CD8345" w14:textId="1270E95A" w:rsidR="00AF038B" w:rsidRPr="0057000B" w:rsidRDefault="00AF038B" w:rsidP="00AF038B">
      <w:pPr>
        <w:jc w:val="center"/>
        <w:rPr>
          <w:rFonts w:hAnsiTheme="minorHAnsi" w:cstheme="minorHAnsi"/>
        </w:rPr>
      </w:pPr>
      <w:r w:rsidRPr="0057000B">
        <w:rPr>
          <w:rFonts w:hAnsiTheme="minorHAnsi" w:cstheme="minorHAnsi"/>
        </w:rPr>
        <w:t xml:space="preserve">Relating to the provision of </w:t>
      </w:r>
      <w:r w:rsidR="00D62D2C">
        <w:rPr>
          <w:rFonts w:hAnsiTheme="minorHAnsi" w:cstheme="minorHAnsi"/>
        </w:rPr>
        <w:t xml:space="preserve">Hot </w:t>
      </w:r>
      <w:r w:rsidR="00224597">
        <w:rPr>
          <w:rFonts w:hAnsiTheme="minorHAnsi" w:cstheme="minorHAnsi"/>
        </w:rPr>
        <w:t xml:space="preserve">School </w:t>
      </w:r>
      <w:r w:rsidR="00D62D2C">
        <w:rPr>
          <w:rFonts w:hAnsiTheme="minorHAnsi" w:cstheme="minorHAnsi"/>
        </w:rPr>
        <w:t>Meal</w:t>
      </w:r>
      <w:r w:rsidR="00224597">
        <w:rPr>
          <w:rFonts w:hAnsiTheme="minorHAnsi" w:cstheme="minorHAnsi"/>
        </w:rPr>
        <w:t>s</w:t>
      </w:r>
    </w:p>
    <w:p w14:paraId="0E31D16D" w14:textId="77777777" w:rsidR="00AF038B" w:rsidRPr="0057000B" w:rsidRDefault="00AF038B" w:rsidP="00AF038B">
      <w:pPr>
        <w:jc w:val="center"/>
        <w:rPr>
          <w:rFonts w:hAnsiTheme="minorHAnsi" w:cstheme="minorHAnsi"/>
        </w:rPr>
      </w:pPr>
    </w:p>
    <w:p w14:paraId="283BF088" w14:textId="77D0C219" w:rsidR="00AF038B" w:rsidRPr="00B22CAA" w:rsidRDefault="00AF038B" w:rsidP="00AF038B">
      <w:pPr>
        <w:jc w:val="center"/>
        <w:rPr>
          <w:rFonts w:hAnsiTheme="minorHAnsi" w:cstheme="minorHAnsi"/>
          <w:b/>
          <w:highlight w:val="yellow"/>
        </w:rPr>
      </w:pPr>
    </w:p>
    <w:p w14:paraId="1E875226" w14:textId="77777777" w:rsidR="00AF038B" w:rsidRPr="0057000B" w:rsidRDefault="00AF038B" w:rsidP="00AF038B">
      <w:pPr>
        <w:jc w:val="both"/>
        <w:rPr>
          <w:rFonts w:hAnsiTheme="minorHAnsi" w:cstheme="minorHAnsi"/>
          <w:color w:val="000000" w:themeColor="text1"/>
        </w:rPr>
      </w:pPr>
      <w:r w:rsidRPr="0057000B">
        <w:rPr>
          <w:rFonts w:hAnsiTheme="minorHAnsi" w:cstheme="minorHAnsi"/>
        </w:rPr>
        <w:br w:type="page"/>
      </w:r>
    </w:p>
    <w:sdt>
      <w:sdtPr>
        <w:rPr>
          <w:rFonts w:asciiTheme="minorHAnsi" w:eastAsia="Times New Roman" w:hAnsiTheme="minorHAnsi" w:cstheme="minorBidi"/>
          <w:color w:val="auto"/>
          <w:sz w:val="22"/>
          <w:szCs w:val="22"/>
          <w:lang w:val="en-IE" w:eastAsia="en-IE"/>
        </w:rPr>
        <w:id w:val="26154892"/>
        <w:docPartObj>
          <w:docPartGallery w:val="Table of Contents"/>
          <w:docPartUnique/>
        </w:docPartObj>
      </w:sdtPr>
      <w:sdtEndPr>
        <w:rPr>
          <w:noProof/>
          <w:lang w:val="en-GB" w:eastAsia="en-US"/>
        </w:rPr>
      </w:sdtEndPr>
      <w:sdtContent>
        <w:p w14:paraId="48672CE2" w14:textId="77777777" w:rsidR="00AF038B" w:rsidRPr="00440C1E" w:rsidRDefault="00AF038B" w:rsidP="00AF038B">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14:paraId="3931B2F8" w14:textId="77777777"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anchor="_Toc177720935" w:history="1">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14:paraId="42AB97E7"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6" w:history="1">
            <w:r w:rsidRPr="00E24310">
              <w:rPr>
                <w:rStyle w:val="Hyperlink"/>
                <w:rFonts w:cstheme="minorHAnsi"/>
                <w:noProof/>
              </w:rPr>
              <w:t>1.</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14:paraId="4BEF6184"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7" w:history="1">
            <w:r w:rsidRPr="00E24310">
              <w:rPr>
                <w:rStyle w:val="Hyperlink"/>
                <w:rFonts w:cstheme="minorHAnsi"/>
                <w:noProof/>
              </w:rPr>
              <w:t>2.</w:t>
            </w:r>
            <w:r>
              <w:rPr>
                <w:rFonts w:eastAsiaTheme="minorEastAsia" w:hAnsiTheme="minorHAnsi"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14:paraId="397CF4AC"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8" w:history="1">
            <w:r w:rsidRPr="00E24310">
              <w:rPr>
                <w:rStyle w:val="Hyperlink"/>
                <w:rFonts w:cstheme="minorHAnsi"/>
                <w:noProof/>
              </w:rPr>
              <w:t>3.</w:t>
            </w:r>
            <w:r>
              <w:rPr>
                <w:rFonts w:eastAsiaTheme="minorEastAsia" w:hAnsiTheme="minorHAnsi"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14:paraId="09C33DA9"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9" w:history="1">
            <w:r w:rsidRPr="00E24310">
              <w:rPr>
                <w:rStyle w:val="Hyperlink"/>
                <w:rFonts w:cstheme="minorHAnsi"/>
                <w:noProof/>
              </w:rPr>
              <w:t>4.</w:t>
            </w:r>
            <w:r>
              <w:rPr>
                <w:rFonts w:eastAsiaTheme="minorEastAsia" w:hAnsiTheme="minorHAnsi"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14:paraId="22212156"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0" w:history="1">
            <w:r w:rsidRPr="00E24310">
              <w:rPr>
                <w:rStyle w:val="Hyperlink"/>
                <w:rFonts w:cstheme="minorHAnsi"/>
                <w:noProof/>
              </w:rPr>
              <w:t>5.</w:t>
            </w:r>
            <w:r>
              <w:rPr>
                <w:rFonts w:eastAsiaTheme="minorEastAsia" w:hAnsiTheme="minorHAnsi"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14:paraId="6C08A8C5"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1" w:history="1">
            <w:r w:rsidRPr="00E24310">
              <w:rPr>
                <w:rStyle w:val="Hyperlink"/>
                <w:rFonts w:cstheme="minorHAnsi"/>
                <w:noProof/>
              </w:rPr>
              <w:t>6.</w:t>
            </w:r>
            <w:r>
              <w:rPr>
                <w:rFonts w:eastAsiaTheme="minorEastAsia" w:hAnsiTheme="minorHAnsi"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14:paraId="233F872D"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2" w:history="1">
            <w:r w:rsidRPr="00E24310">
              <w:rPr>
                <w:rStyle w:val="Hyperlink"/>
                <w:rFonts w:cstheme="minorHAnsi"/>
                <w:noProof/>
              </w:rPr>
              <w:t>7.</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14:paraId="57319BB1"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3" w:history="1">
            <w:r w:rsidRPr="00E24310">
              <w:rPr>
                <w:rStyle w:val="Hyperlink"/>
                <w:rFonts w:cstheme="minorHAnsi"/>
                <w:noProof/>
              </w:rPr>
              <w:t>8.</w:t>
            </w:r>
            <w:r>
              <w:rPr>
                <w:rFonts w:eastAsiaTheme="minorEastAsia" w:hAnsiTheme="minorHAnsi"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14:paraId="252EC70B"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4" w:history="1">
            <w:r w:rsidRPr="00E24310">
              <w:rPr>
                <w:rStyle w:val="Hyperlink"/>
                <w:rFonts w:cstheme="minorHAnsi"/>
                <w:noProof/>
              </w:rPr>
              <w:t>9.</w:t>
            </w:r>
            <w:r>
              <w:rPr>
                <w:rFonts w:eastAsiaTheme="minorEastAsia" w:hAnsiTheme="minorHAnsi"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14:paraId="0E96C08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5" w:history="1">
            <w:r w:rsidRPr="00E24310">
              <w:rPr>
                <w:rStyle w:val="Hyperlink"/>
                <w:rFonts w:cstheme="minorHAnsi"/>
                <w:noProof/>
              </w:rPr>
              <w:t>10.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14:paraId="4863974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6" w:history="1">
            <w:r w:rsidRPr="00E24310">
              <w:rPr>
                <w:rStyle w:val="Hyperlink"/>
                <w:rFonts w:cstheme="minorHAnsi"/>
                <w:noProof/>
              </w:rPr>
              <w:t>11.</w:t>
            </w:r>
            <w:r>
              <w:rPr>
                <w:rFonts w:eastAsiaTheme="minorEastAsia" w:hAnsiTheme="minorHAnsi"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14:paraId="2FAEB7FD"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7" w:history="1">
            <w:r w:rsidRPr="00E24310">
              <w:rPr>
                <w:rStyle w:val="Hyperlink"/>
                <w:rFonts w:cstheme="minorHAnsi"/>
                <w:noProof/>
              </w:rPr>
              <w:t>12.</w:t>
            </w:r>
            <w:r>
              <w:rPr>
                <w:rFonts w:eastAsiaTheme="minorEastAsia" w:hAnsiTheme="minorHAnsi"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14:paraId="5CD525C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8" w:history="1">
            <w:r w:rsidRPr="00E24310">
              <w:rPr>
                <w:rStyle w:val="Hyperlink"/>
                <w:rFonts w:cstheme="minorHAnsi"/>
                <w:noProof/>
              </w:rPr>
              <w:t>13.</w:t>
            </w:r>
            <w:r>
              <w:rPr>
                <w:rFonts w:eastAsiaTheme="minorEastAsia" w:hAnsiTheme="minorHAnsi"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14:paraId="7817E87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9" w:history="1">
            <w:r w:rsidRPr="00E24310">
              <w:rPr>
                <w:rStyle w:val="Hyperlink"/>
                <w:rFonts w:cstheme="minorHAnsi"/>
                <w:noProof/>
              </w:rPr>
              <w:t>14.</w:t>
            </w:r>
            <w:r>
              <w:rPr>
                <w:rFonts w:eastAsiaTheme="minorEastAsia" w:hAnsiTheme="minorHAnsi"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14:paraId="483ED408"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0" w:history="1">
            <w:r w:rsidRPr="00E24310">
              <w:rPr>
                <w:rStyle w:val="Hyperlink"/>
                <w:rFonts w:cstheme="minorHAnsi"/>
                <w:noProof/>
              </w:rPr>
              <w:t>15.</w:t>
            </w:r>
            <w:r>
              <w:rPr>
                <w:rFonts w:eastAsiaTheme="minorEastAsia" w:hAnsiTheme="minorHAnsi"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14:paraId="2D5921D5"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1" w:history="1">
            <w:r w:rsidRPr="00E24310">
              <w:rPr>
                <w:rStyle w:val="Hyperlink"/>
                <w:rFonts w:cstheme="minorHAnsi"/>
                <w:noProof/>
              </w:rPr>
              <w:t>16.</w:t>
            </w:r>
            <w:r>
              <w:rPr>
                <w:rFonts w:eastAsiaTheme="minorEastAsia" w:hAnsiTheme="minorHAnsi"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14:paraId="4F73A392"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2" w:history="1">
            <w:r w:rsidRPr="00E24310">
              <w:rPr>
                <w:rStyle w:val="Hyperlink"/>
                <w:rFonts w:cstheme="minorHAnsi"/>
                <w:noProof/>
              </w:rPr>
              <w:t>17.</w:t>
            </w:r>
            <w:r>
              <w:rPr>
                <w:rFonts w:eastAsiaTheme="minorEastAsia" w:hAnsiTheme="minorHAnsi"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14:paraId="225704E9"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3" w:history="1">
            <w:r w:rsidRPr="00E24310">
              <w:rPr>
                <w:rStyle w:val="Hyperlink"/>
                <w:rFonts w:cstheme="minorHAnsi"/>
                <w:noProof/>
              </w:rPr>
              <w:t>18.</w:t>
            </w:r>
            <w:r>
              <w:rPr>
                <w:rFonts w:eastAsiaTheme="minorEastAsia" w:hAnsiTheme="minorHAnsi"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14:paraId="7F64358F"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4" w:history="1">
            <w:r w:rsidRPr="00E24310">
              <w:rPr>
                <w:rStyle w:val="Hyperlink"/>
                <w:rFonts w:cstheme="minorHAnsi"/>
                <w:noProof/>
              </w:rPr>
              <w:t>19.</w:t>
            </w:r>
            <w:r>
              <w:rPr>
                <w:rFonts w:eastAsiaTheme="minorEastAsia" w:hAnsiTheme="minorHAnsi"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14:paraId="4267A3C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5" w:history="1">
            <w:r w:rsidRPr="00E24310">
              <w:rPr>
                <w:rStyle w:val="Hyperlink"/>
                <w:rFonts w:cstheme="minorHAnsi"/>
                <w:noProof/>
              </w:rPr>
              <w:t>20.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14:paraId="1D02509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6" w:history="1">
            <w:r w:rsidRPr="00E24310">
              <w:rPr>
                <w:rStyle w:val="Hyperlink"/>
                <w:rFonts w:cstheme="minorHAnsi"/>
                <w:noProof/>
              </w:rPr>
              <w:t>21.</w:t>
            </w:r>
            <w:r>
              <w:rPr>
                <w:rFonts w:eastAsiaTheme="minorEastAsia" w:hAnsiTheme="minorHAnsi"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14:paraId="7CD9DDFB"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7" w:history="1">
            <w:r w:rsidRPr="00E24310">
              <w:rPr>
                <w:rStyle w:val="Hyperlink"/>
                <w:rFonts w:cstheme="minorHAnsi"/>
                <w:noProof/>
              </w:rPr>
              <w:t>22.</w:t>
            </w:r>
            <w:r>
              <w:rPr>
                <w:rFonts w:eastAsiaTheme="minorEastAsia" w:hAnsiTheme="minorHAnsi"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14:paraId="4D25EA6E"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8" w:history="1">
            <w:r w:rsidRPr="00E24310">
              <w:rPr>
                <w:rStyle w:val="Hyperlink"/>
                <w:rFonts w:cstheme="minorHAnsi"/>
                <w:noProof/>
              </w:rPr>
              <w:t>23.</w:t>
            </w:r>
            <w:r>
              <w:rPr>
                <w:rFonts w:eastAsiaTheme="minorEastAsia" w:hAnsiTheme="minorHAnsi"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14:paraId="429F6EBA"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9" w:history="1">
            <w:r w:rsidRPr="00E24310">
              <w:rPr>
                <w:rStyle w:val="Hyperlink"/>
                <w:rFonts w:cstheme="minorHAnsi"/>
                <w:noProof/>
              </w:rPr>
              <w:t>24.</w:t>
            </w:r>
            <w:r>
              <w:rPr>
                <w:rFonts w:eastAsiaTheme="minorEastAsia" w:hAnsiTheme="minorHAnsi"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14:paraId="7967BD91"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0" w:history="1">
            <w:r w:rsidRPr="00E24310">
              <w:rPr>
                <w:rStyle w:val="Hyperlink"/>
                <w:rFonts w:cstheme="minorHAnsi"/>
                <w:noProof/>
              </w:rPr>
              <w:t>25.</w:t>
            </w:r>
            <w:r>
              <w:rPr>
                <w:rFonts w:eastAsiaTheme="minorEastAsia" w:hAnsiTheme="minorHAnsi"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14:paraId="1BE0686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1" w:history="1">
            <w:r w:rsidRPr="00E24310">
              <w:rPr>
                <w:rStyle w:val="Hyperlink"/>
                <w:rFonts w:cstheme="minorHAnsi"/>
                <w:noProof/>
              </w:rPr>
              <w:t>26.</w:t>
            </w:r>
            <w:r>
              <w:rPr>
                <w:rFonts w:eastAsiaTheme="minorEastAsia" w:hAnsiTheme="minorHAnsi"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14:paraId="0B10F8BB" w14:textId="578FA3A0"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2" w:history="1">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14:paraId="2522C6D9" w14:textId="3BCE39ED"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3" w:history="1">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14:paraId="42332D0D" w14:textId="7190FD48"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4" w:history="1">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14:paraId="40542ABB" w14:textId="24676C5F" w:rsidR="00AF038B" w:rsidRDefault="00AF038B" w:rsidP="00AF038B">
          <w:pPr>
            <w:pStyle w:val="TOC1"/>
            <w:tabs>
              <w:tab w:val="right" w:leader="dot" w:pos="9016"/>
            </w:tabs>
          </w:pPr>
          <w:hyperlink w:anchor="_Toc177720965" w:history="1">
            <w:r w:rsidRPr="00E24310">
              <w:rPr>
                <w:rStyle w:val="Hyperlink"/>
                <w:rFonts w:cstheme="minorHAnsi"/>
                <w:noProof/>
              </w:rPr>
              <w:t>Schedule E: Data Pro</w:t>
            </w:r>
            <w:r w:rsidR="00783C22">
              <w:rPr>
                <w:rStyle w:val="Hyperlink"/>
                <w:rFonts w:cstheme="minorHAnsi"/>
                <w:noProof/>
              </w:rPr>
              <w:t>cessing</w:t>
            </w:r>
            <w:r w:rsidR="00EC12D8">
              <w:rPr>
                <w:rStyle w:val="Hyperlink"/>
                <w:rFonts w:cstheme="minorHAnsi"/>
                <w:noProof/>
              </w:rPr>
              <w:t xml:space="preserve">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14:paraId="231C544B" w14:textId="6A7C2A7F" w:rsidR="008807F9" w:rsidRPr="008807F9" w:rsidRDefault="008807F9" w:rsidP="008807F9">
          <w:pPr>
            <w:rPr>
              <w:rFonts w:eastAsiaTheme="minorEastAsia"/>
              <w:lang w:val="en-IE" w:eastAsia="en-IE"/>
            </w:rPr>
          </w:pPr>
          <w:r>
            <w:rPr>
              <w:rFonts w:eastAsiaTheme="minorEastAsia"/>
              <w:lang w:val="en-IE" w:eastAsia="en-IE"/>
            </w:rPr>
            <w:t>Schedule F: List of Schools Catering Equipment</w:t>
          </w:r>
          <w:r w:rsidR="00EC12D8">
            <w:rPr>
              <w:rFonts w:eastAsiaTheme="minorEastAsia"/>
              <w:lang w:val="en-IE" w:eastAsia="en-IE"/>
            </w:rPr>
            <w:t>……………………………………………………………………………….</w:t>
          </w:r>
          <w:r w:rsidR="00B228D1">
            <w:rPr>
              <w:rFonts w:eastAsiaTheme="minorEastAsia"/>
              <w:lang w:val="en-IE" w:eastAsia="en-IE"/>
            </w:rPr>
            <w:t>36</w:t>
          </w:r>
        </w:p>
        <w:p w14:paraId="435B8AF1" w14:textId="77777777" w:rsidR="005279AC" w:rsidRDefault="005279AC" w:rsidP="00AF038B">
          <w:pPr>
            <w:rPr>
              <w:rFonts w:hAnsiTheme="minorHAnsi" w:cstheme="minorHAnsi"/>
              <w:b/>
              <w:bCs/>
              <w:noProof/>
            </w:rPr>
          </w:pPr>
        </w:p>
        <w:p w14:paraId="2E930007" w14:textId="77777777" w:rsidR="005279AC" w:rsidRDefault="005279AC" w:rsidP="00AF038B">
          <w:pPr>
            <w:rPr>
              <w:rFonts w:hAnsiTheme="minorHAnsi" w:cstheme="minorHAnsi"/>
              <w:b/>
              <w:bCs/>
              <w:noProof/>
            </w:rPr>
          </w:pPr>
        </w:p>
        <w:p w14:paraId="070BE565" w14:textId="29EE1B1D" w:rsidR="00AF038B" w:rsidRPr="00B228D1" w:rsidRDefault="00AF038B" w:rsidP="00AF038B">
          <w:pPr>
            <w:rPr>
              <w:rFonts w:hAnsiTheme="minorHAnsi" w:cstheme="minorHAnsi"/>
            </w:rPr>
          </w:pPr>
          <w:r w:rsidRPr="0057000B">
            <w:rPr>
              <w:rFonts w:hAnsiTheme="minorHAnsi" w:cstheme="minorHAnsi"/>
              <w:b/>
              <w:bCs/>
              <w:noProof/>
            </w:rPr>
            <w:fldChar w:fldCharType="end"/>
          </w:r>
        </w:p>
      </w:sdtContent>
    </w:sdt>
    <w:p w14:paraId="6E6C158D" w14:textId="77777777" w:rsidR="00AF038B" w:rsidRDefault="00AF038B" w:rsidP="00AF038B">
      <w:pPr>
        <w:jc w:val="both"/>
        <w:rPr>
          <w:rFonts w:hAnsiTheme="minorHAnsi" w:cstheme="minorHAnsi"/>
        </w:rPr>
      </w:pPr>
    </w:p>
    <w:p w14:paraId="4383B576" w14:textId="4DB313D5" w:rsidR="00AF038B" w:rsidRPr="0057000B" w:rsidRDefault="00AF038B" w:rsidP="00EE2E3A">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00370EBB"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14:paraId="2ED557CB" w14:textId="7D4FCDE5" w:rsidR="00AF038B" w:rsidRPr="00A83ECF" w:rsidRDefault="00F72E8E" w:rsidP="00AF038B">
      <w:pPr>
        <w:jc w:val="both"/>
        <w:rPr>
          <w:rFonts w:hAnsiTheme="minorHAnsi" w:cstheme="minorHAnsi"/>
        </w:rPr>
      </w:pPr>
      <w:r w:rsidRPr="00F72E8E">
        <w:rPr>
          <w:rFonts w:hAnsiTheme="minorHAnsi" w:cstheme="minorHAnsi"/>
          <w:b/>
          <w:bCs/>
          <w:highlight w:val="yellow"/>
        </w:rPr>
        <w:t>Insert legal name of school</w:t>
      </w:r>
      <w:r w:rsidR="00AF038B" w:rsidRPr="00A83ECF">
        <w:rPr>
          <w:rFonts w:hAnsiTheme="minorHAnsi" w:cstheme="minorHAnsi"/>
        </w:rPr>
        <w:t xml:space="preserve">, of </w:t>
      </w:r>
      <w:bookmarkStart w:id="12" w:name="Text34"/>
      <w:r w:rsidR="00AF038B" w:rsidRPr="006F1566">
        <w:rPr>
          <w:rFonts w:hAnsiTheme="minorHAnsi" w:cstheme="minorHAnsi"/>
          <w:highlight w:val="yellow"/>
        </w:rPr>
        <w:fldChar w:fldCharType="begin">
          <w:ffData>
            <w:name w:val="Text34"/>
            <w:enabled/>
            <w:calcOnExit w:val="0"/>
            <w:textInput>
              <w:default w:val="[Address]"/>
            </w:textInput>
          </w:ffData>
        </w:fldChar>
      </w:r>
      <w:r w:rsidR="00AF038B" w:rsidRPr="006F1566">
        <w:rPr>
          <w:rFonts w:hAnsiTheme="minorHAnsi" w:cstheme="minorHAnsi"/>
          <w:highlight w:val="yellow"/>
        </w:rPr>
        <w:instrText xml:space="preserve"> FORMTEXT </w:instrText>
      </w:r>
      <w:r w:rsidR="00AF038B" w:rsidRPr="006F1566">
        <w:rPr>
          <w:rFonts w:hAnsiTheme="minorHAnsi" w:cstheme="minorHAnsi"/>
          <w:highlight w:val="yellow"/>
        </w:rPr>
      </w:r>
      <w:r w:rsidR="00AF038B" w:rsidRPr="006F1566">
        <w:rPr>
          <w:rFonts w:hAnsiTheme="minorHAnsi" w:cstheme="minorHAnsi"/>
          <w:highlight w:val="yellow"/>
        </w:rPr>
        <w:fldChar w:fldCharType="separate"/>
      </w:r>
      <w:r w:rsidR="00AF038B" w:rsidRPr="006F1566">
        <w:rPr>
          <w:rFonts w:hAnsiTheme="minorHAnsi" w:cstheme="minorHAnsi"/>
          <w:highlight w:val="yellow"/>
        </w:rPr>
        <w:t>[address]</w:t>
      </w:r>
      <w:r w:rsidR="00AF038B" w:rsidRPr="006F1566">
        <w:rPr>
          <w:rFonts w:hAnsiTheme="minorHAnsi" w:cstheme="minorHAnsi"/>
          <w:highlight w:val="yellow"/>
        </w:rPr>
        <w:fldChar w:fldCharType="end"/>
      </w:r>
      <w:bookmarkEnd w:id="12"/>
      <w:r w:rsidR="00AF038B" w:rsidRPr="00A83ECF">
        <w:rPr>
          <w:rFonts w:hAnsiTheme="minorHAnsi" w:cstheme="minorHAnsi"/>
        </w:rPr>
        <w:t xml:space="preserve"> (“the </w:t>
      </w:r>
      <w:r w:rsidR="001E5D2D">
        <w:rPr>
          <w:rFonts w:hAnsiTheme="minorHAnsi" w:cstheme="minorHAnsi"/>
        </w:rPr>
        <w:t>Client</w:t>
      </w:r>
      <w:r w:rsidR="00AF038B" w:rsidRPr="00A83ECF">
        <w:rPr>
          <w:rFonts w:hAnsiTheme="minorHAnsi" w:cstheme="minorHAnsi"/>
        </w:rPr>
        <w:t xml:space="preserve">”); </w:t>
      </w:r>
    </w:p>
    <w:p w14:paraId="4995DE1D" w14:textId="77777777" w:rsidR="00AF038B" w:rsidRDefault="00AF038B" w:rsidP="00AF038B">
      <w:pPr>
        <w:jc w:val="both"/>
        <w:rPr>
          <w:rFonts w:hAnsiTheme="minorHAnsi" w:cstheme="minorHAnsi"/>
        </w:rPr>
      </w:pPr>
      <w:r w:rsidRPr="0057000B">
        <w:rPr>
          <w:rFonts w:hAnsiTheme="minorHAnsi" w:cstheme="minorHAnsi"/>
        </w:rPr>
        <w:t>And</w:t>
      </w:r>
    </w:p>
    <w:p w14:paraId="1576D06F" w14:textId="6FD81849" w:rsidR="00AF038B" w:rsidRDefault="00F72E8E" w:rsidP="00AF038B">
      <w:pPr>
        <w:jc w:val="both"/>
        <w:rPr>
          <w:rFonts w:hAnsiTheme="minorHAnsi" w:cstheme="minorHAnsi"/>
        </w:rPr>
      </w:pPr>
      <w:r w:rsidRPr="00F72E8E">
        <w:rPr>
          <w:rFonts w:hAnsiTheme="minorHAnsi" w:cstheme="minorHAnsi"/>
          <w:b/>
          <w:bCs/>
          <w:highlight w:val="yellow"/>
        </w:rPr>
        <w:t>Insert legal name of successful Service Provider</w:t>
      </w:r>
      <w:r w:rsidR="00AF038B" w:rsidRPr="00586DE2">
        <w:rPr>
          <w:rFonts w:hAnsiTheme="minorHAnsi" w:cstheme="minorHAnsi"/>
        </w:rPr>
        <w:t>,</w:t>
      </w:r>
      <w:r w:rsidR="00AF038B" w:rsidRPr="0057000B">
        <w:rPr>
          <w:rFonts w:hAnsiTheme="minorHAnsi" w:cstheme="minorHAnsi"/>
        </w:rPr>
        <w:t xml:space="preserve"> of </w:t>
      </w:r>
      <w:r w:rsidR="00570C54" w:rsidRPr="006F1566">
        <w:rPr>
          <w:rFonts w:hAnsiTheme="minorHAnsi" w:cstheme="minorHAnsi"/>
          <w:highlight w:val="yellow"/>
        </w:rPr>
        <w:fldChar w:fldCharType="begin">
          <w:ffData>
            <w:name w:val="Text34"/>
            <w:enabled/>
            <w:calcOnExit w:val="0"/>
            <w:textInput>
              <w:default w:val="[Address]"/>
            </w:textInput>
          </w:ffData>
        </w:fldChar>
      </w:r>
      <w:r w:rsidR="00570C54" w:rsidRPr="006F1566">
        <w:rPr>
          <w:rFonts w:hAnsiTheme="minorHAnsi" w:cstheme="minorHAnsi"/>
          <w:highlight w:val="yellow"/>
        </w:rPr>
        <w:instrText xml:space="preserve"> FORMTEXT </w:instrText>
      </w:r>
      <w:r w:rsidR="00570C54" w:rsidRPr="006F1566">
        <w:rPr>
          <w:rFonts w:hAnsiTheme="minorHAnsi" w:cstheme="minorHAnsi"/>
          <w:highlight w:val="yellow"/>
        </w:rPr>
      </w:r>
      <w:r w:rsidR="00570C54" w:rsidRPr="006F1566">
        <w:rPr>
          <w:rFonts w:hAnsiTheme="minorHAnsi" w:cstheme="minorHAnsi"/>
          <w:highlight w:val="yellow"/>
        </w:rPr>
        <w:fldChar w:fldCharType="separate"/>
      </w:r>
      <w:r w:rsidR="00570C54" w:rsidRPr="006F1566">
        <w:rPr>
          <w:rFonts w:hAnsiTheme="minorHAnsi" w:cstheme="minorHAnsi"/>
          <w:highlight w:val="yellow"/>
        </w:rPr>
        <w:t>[address]</w:t>
      </w:r>
      <w:r w:rsidR="00570C54" w:rsidRPr="006F1566">
        <w:rPr>
          <w:rFonts w:hAnsiTheme="minorHAnsi" w:cstheme="minorHAnsi"/>
          <w:highlight w:val="yellow"/>
        </w:rPr>
        <w:fldChar w:fldCharType="end"/>
      </w:r>
      <w:r w:rsidR="00AF038B" w:rsidRPr="00586DE2">
        <w:rPr>
          <w:rFonts w:hAnsiTheme="minorHAnsi" w:cstheme="minorHAnsi"/>
        </w:rPr>
        <w:t xml:space="preserve"> </w:t>
      </w:r>
      <w:r w:rsidR="00AF038B" w:rsidRPr="0057000B">
        <w:rPr>
          <w:rFonts w:hAnsiTheme="minorHAnsi" w:cstheme="minorHAnsi"/>
        </w:rPr>
        <w:t>(“th</w:t>
      </w:r>
      <w:r w:rsidR="00AF038B" w:rsidRPr="00F72E8E">
        <w:rPr>
          <w:rFonts w:hAnsiTheme="minorHAnsi" w:cstheme="minorHAnsi"/>
        </w:rPr>
        <w:t>e Contractor”)</w:t>
      </w:r>
      <w:r w:rsidR="007B6CA2">
        <w:rPr>
          <w:rFonts w:hAnsiTheme="minorHAnsi" w:cstheme="minorHAnsi"/>
        </w:rPr>
        <w:t>;</w:t>
      </w:r>
    </w:p>
    <w:p w14:paraId="0A26FA42" w14:textId="77777777" w:rsidR="00AF038B" w:rsidRPr="0057000B" w:rsidRDefault="00AF038B" w:rsidP="00AF038B">
      <w:pPr>
        <w:jc w:val="both"/>
        <w:rPr>
          <w:rFonts w:hAnsiTheme="minorHAnsi" w:cstheme="minorHAnsi"/>
        </w:rPr>
      </w:pPr>
      <w:r w:rsidRPr="0057000B">
        <w:rPr>
          <w:rFonts w:hAnsiTheme="minorHAnsi" w:cstheme="minorHAnsi"/>
        </w:rPr>
        <w:t>(each a “Party” and together “the Parties”).</w:t>
      </w:r>
    </w:p>
    <w:p w14:paraId="145B77D7" w14:textId="77777777" w:rsidR="00AF038B" w:rsidRPr="0057000B" w:rsidRDefault="00AF038B" w:rsidP="00EE2E3A">
      <w:pPr>
        <w:shd w:val="clear" w:color="auto" w:fill="333399"/>
        <w:jc w:val="both"/>
        <w:rPr>
          <w:rFonts w:hAnsiTheme="minorHAnsi" w:cstheme="minorHAnsi"/>
          <w:color w:val="FFFFFF" w:themeColor="background1"/>
        </w:rPr>
      </w:pPr>
      <w:r w:rsidRPr="0057000B">
        <w:rPr>
          <w:rFonts w:hAnsiTheme="minorHAnsi" w:cstheme="minorHAnsi"/>
          <w:b/>
          <w:color w:val="FFFFFF" w:themeColor="background1"/>
        </w:rPr>
        <w:t>WHEREAS</w:t>
      </w:r>
      <w:r w:rsidRPr="0057000B">
        <w:rPr>
          <w:rFonts w:hAnsiTheme="minorHAnsi" w:cstheme="minorHAnsi"/>
          <w:color w:val="FFFFFF" w:themeColor="background1"/>
        </w:rPr>
        <w:t>:</w:t>
      </w:r>
    </w:p>
    <w:p w14:paraId="14113FFC" w14:textId="33A83268"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By </w:t>
      </w:r>
      <w:r>
        <w:rPr>
          <w:rFonts w:hAnsiTheme="minorHAnsi" w:cstheme="minorHAnsi"/>
        </w:rPr>
        <w:t xml:space="preserve">Call for </w:t>
      </w:r>
      <w:r w:rsidR="00370EBB">
        <w:rPr>
          <w:rFonts w:hAnsiTheme="minorHAnsi" w:cstheme="minorHAnsi"/>
        </w:rPr>
        <w:t>T</w:t>
      </w:r>
      <w:r>
        <w:rPr>
          <w:rFonts w:hAnsiTheme="minorHAnsi" w:cstheme="minorHAnsi"/>
        </w:rPr>
        <w:t>ender</w:t>
      </w:r>
      <w:r w:rsidRPr="0057000B">
        <w:rPr>
          <w:rFonts w:hAnsiTheme="minorHAnsi" w:cstheme="minorHAnsi"/>
        </w:rPr>
        <w:t xml:space="preserve"> </w:t>
      </w:r>
      <w:r w:rsidR="000E7515">
        <w:rPr>
          <w:rFonts w:hAnsiTheme="minorHAnsi" w:cstheme="minorHAnsi"/>
        </w:rPr>
        <w:t>issued</w:t>
      </w:r>
      <w:r w:rsidRPr="0057000B">
        <w:rPr>
          <w:rFonts w:hAnsiTheme="minorHAnsi" w:cstheme="minorHAnsi"/>
        </w:rPr>
        <w:t xml:space="preserve"> on </w:t>
      </w:r>
      <w:r w:rsidR="00370EBB">
        <w:rPr>
          <w:rFonts w:hAnsiTheme="minorHAnsi" w:cstheme="minorHAnsi"/>
        </w:rPr>
        <w:t>[</w:t>
      </w:r>
      <w:r w:rsidRPr="0057000B">
        <w:rPr>
          <w:rFonts w:hAnsiTheme="minorHAnsi" w:cstheme="minorHAnsi"/>
          <w:color w:val="FF0000"/>
          <w:highlight w:val="yellow"/>
        </w:rPr>
        <w:t xml:space="preserve">insert </w:t>
      </w:r>
      <w:r w:rsidR="00B17D04">
        <w:rPr>
          <w:rFonts w:hAnsiTheme="minorHAnsi" w:cstheme="minorHAnsi"/>
          <w:color w:val="FF0000"/>
          <w:highlight w:val="yellow"/>
        </w:rPr>
        <w:t>Competition P</w:t>
      </w:r>
      <w:r w:rsidR="00B17D04" w:rsidRPr="00B17D04">
        <w:rPr>
          <w:rFonts w:hAnsiTheme="minorHAnsi" w:cstheme="minorHAnsi"/>
          <w:color w:val="FF0000"/>
          <w:highlight w:val="yellow"/>
        </w:rPr>
        <w:t>ublication Date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via </w:t>
      </w:r>
      <w:r w:rsidR="000E7515">
        <w:rPr>
          <w:rFonts w:hAnsiTheme="minorHAnsi" w:cstheme="minorHAnsi"/>
        </w:rPr>
        <w:t>email</w:t>
      </w:r>
      <w:r w:rsidRPr="0057000B">
        <w:rPr>
          <w:rFonts w:hAnsiTheme="minorHAnsi" w:cstheme="minorHAnsi"/>
        </w:rPr>
        <w:t xml:space="preserve"> </w:t>
      </w:r>
      <w:bookmarkStart w:id="13" w:name="_Hlk491159615"/>
      <w:r w:rsidRPr="0057000B">
        <w:rPr>
          <w:rFonts w:hAnsiTheme="minorHAnsi" w:cstheme="minorHAnsi"/>
        </w:rPr>
        <w:t xml:space="preserve">prior to the closing date of </w:t>
      </w:r>
      <w:r w:rsidR="00370EBB">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sidR="00B17D04">
        <w:rPr>
          <w:rFonts w:hAnsiTheme="minorHAnsi" w:cstheme="minorHAnsi"/>
          <w:color w:val="FF0000"/>
          <w:highlight w:val="yellow"/>
        </w:rPr>
        <w:t>Q</w:t>
      </w:r>
      <w:r w:rsidR="00B17D04" w:rsidRPr="00B17D04">
        <w:rPr>
          <w:rFonts w:hAnsiTheme="minorHAnsi" w:cstheme="minorHAnsi"/>
          <w:color w:val="FF0000"/>
          <w:highlight w:val="yellow"/>
        </w:rPr>
        <w:t xml:space="preserve">ueries </w:t>
      </w:r>
      <w:r w:rsidR="00B17D04">
        <w:rPr>
          <w:rFonts w:hAnsiTheme="minorHAnsi" w:cstheme="minorHAnsi"/>
          <w:color w:val="FF0000"/>
          <w:highlight w:val="yellow"/>
        </w:rPr>
        <w:t>D</w:t>
      </w:r>
      <w:r w:rsidR="00B17D04" w:rsidRPr="00B17D04">
        <w:rPr>
          <w:rFonts w:hAnsiTheme="minorHAnsi" w:cstheme="minorHAnsi"/>
          <w:color w:val="FF0000"/>
          <w:highlight w:val="yellow"/>
        </w:rPr>
        <w:t>eadline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13"/>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14:paraId="74D067F5" w14:textId="4D44CC90"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id="14" w:name="_Hlk491159640"/>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w:t>
      </w:r>
      <w:r w:rsidR="00B17D04" w:rsidRPr="00B17D04">
        <w:rPr>
          <w:rFonts w:hAnsiTheme="minorHAnsi" w:cstheme="minorHAnsi"/>
          <w:color w:val="FF0000"/>
          <w:highlight w:val="yellow"/>
        </w:rPr>
        <w:t xml:space="preserve">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“Tender Clarifications”). The Tender (including the Tender Clarifications) is hereby incorporated by reference into this Agreement.</w:t>
      </w:r>
      <w:bookmarkEnd w:id="14"/>
    </w:p>
    <w:p w14:paraId="7A3111CB" w14:textId="77777777" w:rsidR="00AF038B" w:rsidRPr="0057000B" w:rsidRDefault="00AF038B" w:rsidP="00317CD6">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p w14:paraId="4784993F" w14:textId="77777777" w:rsidR="00AF038B" w:rsidRDefault="00AF038B" w:rsidP="00AF038B">
      <w:pPr>
        <w:jc w:val="both"/>
        <w:rPr>
          <w:rFonts w:hAnsiTheme="minorHAnsi" w:cstheme="minorHAnsi"/>
        </w:rPr>
      </w:pPr>
    </w:p>
    <w:tbl>
      <w:tblPr>
        <w:tblW w:w="5000" w:type="pct"/>
        <w:tblLook w:val="01E0" w:firstRow="1" w:lastRow="1" w:firstColumn="1" w:lastColumn="1" w:noHBand="0" w:noVBand="0"/>
      </w:tblPr>
      <w:tblGrid>
        <w:gridCol w:w="551"/>
        <w:gridCol w:w="388"/>
        <w:gridCol w:w="8132"/>
      </w:tblGrid>
      <w:tr w:rsidR="00AF038B" w:rsidRPr="00431AA7" w14:paraId="4302BB0C" w14:textId="77777777" w:rsidTr="003A382E">
        <w:tc>
          <w:tcPr>
            <w:tcW w:w="225" w:type="pct"/>
          </w:tcPr>
          <w:p w14:paraId="44F7F382" w14:textId="77777777" w:rsidR="00AF038B" w:rsidRPr="00431AA7" w:rsidRDefault="00AF038B" w:rsidP="003A382E">
            <w:pPr>
              <w:jc w:val="both"/>
              <w:rPr>
                <w:rFonts w:hAnsiTheme="minorHAnsi" w:cstheme="minorHAnsi"/>
              </w:rPr>
            </w:pPr>
            <w:r>
              <w:rPr>
                <w:rFonts w:hAnsiTheme="minorHAnsi" w:cstheme="minorHAnsi"/>
              </w:rPr>
              <w:t>1.1.</w:t>
            </w:r>
          </w:p>
        </w:tc>
        <w:tc>
          <w:tcPr>
            <w:tcW w:w="4775" w:type="pct"/>
            <w:gridSpan w:val="2"/>
          </w:tcPr>
          <w:p w14:paraId="77459219" w14:textId="77777777" w:rsidR="00AF038B" w:rsidRPr="00431AA7" w:rsidRDefault="00AF038B" w:rsidP="003A382E">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00AF038B" w:rsidRPr="00431AA7" w14:paraId="32237A64" w14:textId="77777777" w:rsidTr="003A382E">
        <w:tc>
          <w:tcPr>
            <w:tcW w:w="225" w:type="pct"/>
          </w:tcPr>
          <w:p w14:paraId="5ACE9FD6" w14:textId="77777777" w:rsidR="00AF038B" w:rsidRPr="00431AA7" w:rsidRDefault="00AF038B" w:rsidP="003A382E">
            <w:pPr>
              <w:ind w:left="567" w:hanging="567"/>
              <w:jc w:val="both"/>
              <w:rPr>
                <w:rFonts w:hAnsiTheme="minorHAnsi" w:cstheme="minorHAnsi"/>
              </w:rPr>
            </w:pPr>
          </w:p>
        </w:tc>
        <w:tc>
          <w:tcPr>
            <w:tcW w:w="225" w:type="pct"/>
          </w:tcPr>
          <w:p w14:paraId="43D6C4D6" w14:textId="77777777" w:rsidR="00AF038B" w:rsidRPr="00431AA7" w:rsidRDefault="00AF038B" w:rsidP="003A382E">
            <w:pPr>
              <w:ind w:left="567" w:hanging="567"/>
              <w:jc w:val="both"/>
              <w:rPr>
                <w:rFonts w:hAnsiTheme="minorHAnsi" w:cstheme="minorHAnsi"/>
              </w:rPr>
            </w:pPr>
            <w:r w:rsidRPr="00431AA7">
              <w:rPr>
                <w:rFonts w:hAnsiTheme="minorHAnsi" w:cstheme="minorHAnsi"/>
              </w:rPr>
              <w:t>a.</w:t>
            </w:r>
          </w:p>
        </w:tc>
        <w:tc>
          <w:tcPr>
            <w:tcW w:w="4550" w:type="pct"/>
          </w:tcPr>
          <w:p w14:paraId="214A1565" w14:textId="14D6DD53" w:rsidR="00AF038B" w:rsidRPr="00544023" w:rsidRDefault="00AF038B" w:rsidP="003A382E">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w:t>
            </w:r>
            <w:r w:rsidR="001E5D2D">
              <w:t>Client</w:t>
            </w:r>
            <w:r>
              <w:t xml:space="preserve">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r:id="rId59" w:history="1">
              <w:r w:rsidR="002B215B" w:rsidRPr="002B215B">
                <w:rPr>
                  <w:rStyle w:val="Hyperlink"/>
                  <w:rFonts w:asciiTheme="minorHAnsi" w:hAnsiTheme="minorHAnsi" w:cstheme="minorHAnsi"/>
                  <w:b/>
                  <w:bCs/>
                  <w:szCs w:val="22"/>
                  <w:lang w:val="en-IE"/>
                </w:rPr>
                <w:t>SDG02 TN-06</w:t>
              </w:r>
            </w:hyperlink>
            <w:r w:rsidRPr="00544023">
              <w:rPr>
                <w:lang w:val="en-IE"/>
              </w:rPr>
              <w:t xml:space="preserve">. </w:t>
            </w:r>
          </w:p>
        </w:tc>
      </w:tr>
      <w:tr w:rsidR="00AF038B" w:rsidRPr="00431AA7" w14:paraId="741F12AB" w14:textId="77777777" w:rsidTr="003A382E">
        <w:tc>
          <w:tcPr>
            <w:tcW w:w="225" w:type="pct"/>
          </w:tcPr>
          <w:p w14:paraId="161B18BC" w14:textId="77777777" w:rsidR="00AF038B" w:rsidRPr="00431AA7" w:rsidRDefault="00AF038B" w:rsidP="003A382E">
            <w:pPr>
              <w:ind w:left="567" w:hanging="567"/>
              <w:jc w:val="both"/>
              <w:rPr>
                <w:rFonts w:hAnsiTheme="minorHAnsi" w:cstheme="minorHAnsi"/>
              </w:rPr>
            </w:pPr>
          </w:p>
        </w:tc>
        <w:tc>
          <w:tcPr>
            <w:tcW w:w="225" w:type="pct"/>
          </w:tcPr>
          <w:p w14:paraId="2890A5F0" w14:textId="77777777" w:rsidR="00AF038B" w:rsidRPr="00431AA7" w:rsidRDefault="00AF038B" w:rsidP="003A382E">
            <w:pPr>
              <w:ind w:left="567" w:hanging="567"/>
              <w:jc w:val="both"/>
              <w:rPr>
                <w:rFonts w:hAnsiTheme="minorHAnsi" w:cstheme="minorHAnsi"/>
              </w:rPr>
            </w:pPr>
            <w:r>
              <w:rPr>
                <w:rFonts w:hAnsiTheme="minorHAnsi" w:cstheme="minorHAnsi"/>
              </w:rPr>
              <w:t>b.</w:t>
            </w:r>
          </w:p>
        </w:tc>
        <w:tc>
          <w:tcPr>
            <w:tcW w:w="4550" w:type="pct"/>
          </w:tcPr>
          <w:p w14:paraId="503AA029" w14:textId="05B944B7" w:rsidR="00AF038B" w:rsidRPr="00D102EE" w:rsidRDefault="00AF038B" w:rsidP="003A382E">
            <w:pPr>
              <w:jc w:val="both"/>
            </w:pPr>
            <w:r w:rsidRPr="00431AA7">
              <w:rPr>
                <w:rFonts w:hAnsiTheme="minorHAnsi" w:cstheme="minorHAnsi"/>
              </w:rPr>
              <w:t xml:space="preserve">the Contractor </w:t>
            </w:r>
            <w:r>
              <w:rPr>
                <w:rFonts w:hAnsiTheme="minorHAnsi" w:cstheme="minorHAnsi"/>
              </w:rPr>
              <w:t xml:space="preserve">has completed the Works, if any, to the </w:t>
            </w:r>
            <w:r w:rsidR="001E5D2D">
              <w:rPr>
                <w:rFonts w:hAnsiTheme="minorHAnsi" w:cstheme="minorHAnsi"/>
              </w:rPr>
              <w:t>Client</w:t>
            </w:r>
            <w:r>
              <w:rPr>
                <w:rFonts w:hAnsiTheme="minorHAnsi" w:cstheme="minorHAnsi"/>
              </w:rPr>
              <w:t xml:space="preserve">’s satisfaction and has provided the </w:t>
            </w:r>
            <w:r w:rsidR="001E5D2D">
              <w:rPr>
                <w:rFonts w:hAnsiTheme="minorHAnsi" w:cstheme="minorHAnsi"/>
              </w:rPr>
              <w:t>Client</w:t>
            </w:r>
            <w:r>
              <w:rPr>
                <w:rFonts w:hAnsiTheme="minorHAnsi" w:cstheme="minorHAnsi"/>
              </w:rPr>
              <w:t xml:space="preserve">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r:id="rId60" w:history="1">
              <w:r w:rsidR="002B215B" w:rsidRPr="002B215B">
                <w:rPr>
                  <w:rStyle w:val="Hyperlink"/>
                  <w:rFonts w:asciiTheme="minorHAnsi" w:hAnsiTheme="minorHAnsi" w:cstheme="minorHAnsi"/>
                  <w:b/>
                  <w:bCs/>
                  <w:szCs w:val="22"/>
                  <w:lang w:val="en-IE"/>
                </w:rPr>
                <w:t>SDG02 TN-06</w:t>
              </w:r>
            </w:hyperlink>
            <w:r>
              <w:rPr>
                <w:rFonts w:hAnsiTheme="minorHAnsi" w:cstheme="minorHAnsi"/>
              </w:rPr>
              <w:t>.</w:t>
            </w:r>
          </w:p>
        </w:tc>
      </w:tr>
      <w:tr w:rsidR="00AF038B" w:rsidRPr="00431AA7" w14:paraId="0BB901AB" w14:textId="77777777" w:rsidTr="003A382E">
        <w:tc>
          <w:tcPr>
            <w:tcW w:w="225" w:type="pct"/>
          </w:tcPr>
          <w:p w14:paraId="671C18CA" w14:textId="77777777" w:rsidR="00AF038B" w:rsidRPr="00431AA7" w:rsidRDefault="00AF038B" w:rsidP="003A382E">
            <w:pPr>
              <w:ind w:left="567" w:hanging="567"/>
              <w:jc w:val="both"/>
              <w:rPr>
                <w:rFonts w:hAnsiTheme="minorHAnsi" w:cstheme="minorHAnsi"/>
              </w:rPr>
            </w:pPr>
          </w:p>
        </w:tc>
        <w:tc>
          <w:tcPr>
            <w:tcW w:w="225" w:type="pct"/>
          </w:tcPr>
          <w:p w14:paraId="3BEFE229" w14:textId="77777777" w:rsidR="00AF038B" w:rsidRPr="00431AA7" w:rsidRDefault="00AF038B" w:rsidP="003A382E">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550" w:type="pct"/>
          </w:tcPr>
          <w:p w14:paraId="7CC4247E" w14:textId="77777777" w:rsidR="00AF038B" w:rsidRPr="00544023" w:rsidRDefault="00AF038B" w:rsidP="003A382E">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r w:rsidRPr="00544023">
              <w:rPr>
                <w:lang w:val="en-IE"/>
              </w:rPr>
              <w:t xml:space="preserve">chool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r w:rsidR="00AF038B" w:rsidRPr="00431AA7" w14:paraId="56DC4390" w14:textId="77777777" w:rsidTr="003A382E">
        <w:tc>
          <w:tcPr>
            <w:tcW w:w="225" w:type="pct"/>
          </w:tcPr>
          <w:p w14:paraId="5381B564" w14:textId="77777777" w:rsidR="00AF038B" w:rsidRPr="00431AA7" w:rsidRDefault="00AF038B" w:rsidP="003A382E">
            <w:pPr>
              <w:ind w:left="567" w:hanging="567"/>
              <w:jc w:val="both"/>
              <w:rPr>
                <w:rFonts w:hAnsiTheme="minorHAnsi" w:cstheme="minorHAnsi"/>
              </w:rPr>
            </w:pPr>
          </w:p>
        </w:tc>
        <w:tc>
          <w:tcPr>
            <w:tcW w:w="225" w:type="pct"/>
          </w:tcPr>
          <w:p w14:paraId="3218A6FA" w14:textId="77777777" w:rsidR="00AF038B" w:rsidRPr="00431AA7" w:rsidRDefault="00AF038B" w:rsidP="003A382E">
            <w:pPr>
              <w:ind w:left="567" w:hanging="567"/>
              <w:jc w:val="both"/>
              <w:rPr>
                <w:rFonts w:hAnsiTheme="minorHAnsi" w:cstheme="minorHAnsi"/>
              </w:rPr>
            </w:pPr>
          </w:p>
        </w:tc>
        <w:tc>
          <w:tcPr>
            <w:tcW w:w="4550" w:type="pct"/>
          </w:tcPr>
          <w:p w14:paraId="3A845D27" w14:textId="77777777" w:rsidR="00AF038B" w:rsidRDefault="00AF038B" w:rsidP="003A382E">
            <w:pPr>
              <w:rPr>
                <w:lang w:val="en-IE"/>
              </w:rPr>
            </w:pPr>
          </w:p>
          <w:p w14:paraId="76CAA301" w14:textId="77777777" w:rsidR="00713FDE" w:rsidRPr="00544023" w:rsidRDefault="00713FDE" w:rsidP="003A382E">
            <w:pPr>
              <w:rPr>
                <w:lang w:val="en-IE"/>
              </w:rPr>
            </w:pPr>
          </w:p>
        </w:tc>
      </w:tr>
    </w:tbl>
    <w:p w14:paraId="5B18E239" w14:textId="77777777" w:rsidR="00AF038B" w:rsidRDefault="00AF038B" w:rsidP="00AF038B">
      <w:pPr>
        <w:ind w:left="567" w:hanging="567"/>
        <w:jc w:val="both"/>
        <w:rPr>
          <w:rFonts w:hAnsiTheme="minorHAnsi" w:cstheme="minorHAnsi"/>
        </w:rPr>
      </w:pPr>
    </w:p>
    <w:p w14:paraId="64AB88A9" w14:textId="77777777" w:rsidR="00AF038B" w:rsidRPr="0057000B" w:rsidRDefault="00AF038B" w:rsidP="00AF038B">
      <w:pPr>
        <w:ind w:left="567" w:hanging="567"/>
        <w:jc w:val="both"/>
        <w:rPr>
          <w:rFonts w:hAnsiTheme="minorHAnsi" w:cstheme="minorHAnsi"/>
        </w:rPr>
      </w:pPr>
      <w:r>
        <w:rPr>
          <w:rFonts w:hAnsiTheme="minorHAnsi" w:cstheme="minorHAnsi"/>
        </w:rPr>
        <w:lastRenderedPageBreak/>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14:paraId="23A6A113" w14:textId="0CD25C38" w:rsidR="00AF038B" w:rsidRPr="0057000B" w:rsidRDefault="00AF038B" w:rsidP="00AF038B">
      <w:pPr>
        <w:jc w:val="both"/>
        <w:rPr>
          <w:rFonts w:hAnsiTheme="minorHAnsi" w:cstheme="minorHAnsi"/>
        </w:rPr>
      </w:pPr>
      <w:bookmarkStart w:id="15" w:name="_Hlk491159655"/>
      <w:r w:rsidRPr="0057000B">
        <w:rPr>
          <w:rFonts w:hAnsiTheme="minorHAnsi" w:cstheme="minorHAnsi"/>
        </w:rPr>
        <w:tab/>
        <w:t>i.</w:t>
      </w:r>
      <w:r w:rsidRPr="0057000B">
        <w:rPr>
          <w:rFonts w:hAnsiTheme="minorHAnsi" w:cstheme="minorHAnsi"/>
        </w:rPr>
        <w:tab/>
        <w:t xml:space="preserve">This Agreement and Schedules A to </w:t>
      </w:r>
      <w:r w:rsidR="0052641E">
        <w:rPr>
          <w:rFonts w:hAnsiTheme="minorHAnsi" w:cstheme="minorHAnsi"/>
        </w:rPr>
        <w:t>F</w:t>
      </w:r>
      <w:r w:rsidRPr="0057000B">
        <w:rPr>
          <w:rFonts w:hAnsiTheme="minorHAnsi" w:cstheme="minorHAnsi"/>
        </w:rPr>
        <w:t xml:space="preserve"> attached hereto;</w:t>
      </w:r>
    </w:p>
    <w:p w14:paraId="4A7E1C09" w14:textId="77777777" w:rsidR="00AF038B" w:rsidRPr="0057000B" w:rsidRDefault="00AF038B" w:rsidP="00AF038B">
      <w:pPr>
        <w:jc w:val="both"/>
        <w:rPr>
          <w:rFonts w:hAnsiTheme="minorHAnsi" w:cstheme="minorHAnsi"/>
        </w:rPr>
      </w:pPr>
      <w:r w:rsidRPr="0057000B">
        <w:rPr>
          <w:rFonts w:hAnsiTheme="minorHAnsi" w:cstheme="minorHAnsi"/>
        </w:rPr>
        <w:tab/>
        <w:t>ii.</w:t>
      </w:r>
      <w:r w:rsidRPr="0057000B">
        <w:rPr>
          <w:rFonts w:hAnsiTheme="minorHAnsi" w:cstheme="minorHAnsi"/>
        </w:rPr>
        <w:tab/>
        <w:t xml:space="preserve">The </w:t>
      </w:r>
      <w:r>
        <w:rPr>
          <w:rFonts w:hAnsiTheme="minorHAnsi" w:cstheme="minorHAnsi"/>
        </w:rPr>
        <w:t>CFT</w:t>
      </w:r>
      <w:r w:rsidRPr="0057000B">
        <w:rPr>
          <w:rFonts w:hAnsiTheme="minorHAnsi" w:cstheme="minorHAnsi"/>
        </w:rPr>
        <w:t xml:space="preserve">; </w:t>
      </w:r>
    </w:p>
    <w:p w14:paraId="63065FB5" w14:textId="77777777" w:rsidR="00AF038B" w:rsidRDefault="00AF038B" w:rsidP="00AF038B">
      <w:pPr>
        <w:jc w:val="both"/>
        <w:rPr>
          <w:rFonts w:hAnsiTheme="minorHAnsi" w:cstheme="minorHAnsi"/>
        </w:rPr>
      </w:pPr>
      <w:r w:rsidRPr="0057000B">
        <w:rPr>
          <w:rFonts w:hAnsiTheme="minorHAnsi" w:cstheme="minorHAnsi"/>
        </w:rPr>
        <w:tab/>
        <w:t>i</w:t>
      </w:r>
      <w:r>
        <w:rPr>
          <w:rFonts w:hAnsiTheme="minorHAnsi" w:cstheme="minorHAnsi"/>
        </w:rPr>
        <w:t>ii</w:t>
      </w:r>
      <w:r w:rsidRPr="0057000B">
        <w:rPr>
          <w:rFonts w:hAnsiTheme="minorHAnsi" w:cstheme="minorHAnsi"/>
        </w:rPr>
        <w:t>.</w:t>
      </w:r>
      <w:r w:rsidRPr="0057000B">
        <w:rPr>
          <w:rFonts w:hAnsiTheme="minorHAnsi" w:cstheme="minorHAnsi"/>
        </w:rPr>
        <w:tab/>
        <w:t>The Tender.</w:t>
      </w:r>
    </w:p>
    <w:bookmarkEnd w:id="15"/>
    <w:p w14:paraId="3E2434FC" w14:textId="636896F6" w:rsidR="00AF038B" w:rsidRDefault="00AF038B" w:rsidP="00AF038B">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t>The Contractor agrees to provide the Services described in Schedule B (“the Services”)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14:paraId="4F52F382" w14:textId="0EBFE026" w:rsidR="00AF038B" w:rsidRPr="0057000B" w:rsidRDefault="00AF038B" w:rsidP="00AF038B">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agrees to </w:t>
      </w:r>
      <w:r>
        <w:rPr>
          <w:rFonts w:hAnsiTheme="minorHAnsi" w:cstheme="minorHAnsi"/>
        </w:rPr>
        <w:t xml:space="preserve">execute, or to where the </w:t>
      </w:r>
      <w:r w:rsidR="001E5D2D">
        <w:rPr>
          <w:rFonts w:hAnsiTheme="minorHAnsi" w:cstheme="minorHAnsi"/>
        </w:rPr>
        <w:t>Client</w:t>
      </w:r>
      <w:r>
        <w:rPr>
          <w:rFonts w:hAnsiTheme="minorHAnsi" w:cstheme="minorHAnsi"/>
        </w:rPr>
        <w:t xml:space="preserve"> is not the owner of the school campus where the Services will be performed the </w:t>
      </w:r>
      <w:r w:rsidR="001E5D2D">
        <w:rPr>
          <w:rFonts w:hAnsiTheme="minorHAnsi" w:cstheme="minorHAnsi"/>
        </w:rPr>
        <w:t>Client</w:t>
      </w:r>
      <w:r>
        <w:rPr>
          <w:rFonts w:hAnsiTheme="minorHAnsi" w:cstheme="minorHAnsi"/>
        </w:rPr>
        <w:t xml:space="preserve"> agrees to use its best endeavours to arrange for the owner of the school campus to execute, a</w:t>
      </w:r>
      <w:r w:rsidRPr="004B4065">
        <w:rPr>
          <w:rFonts w:hAnsiTheme="minorHAnsi" w:cstheme="minorHAnsi"/>
        </w:rPr>
        <w:t xml:space="preserve"> licence (“the Licence”) in the form of the licence </w:t>
      </w:r>
      <w:r>
        <w:rPr>
          <w:rFonts w:hAnsiTheme="minorHAnsi" w:cstheme="minorHAnsi"/>
        </w:rPr>
        <w:t xml:space="preserve">attached at Appendix </w:t>
      </w:r>
      <w:r w:rsidR="00DF5BF2">
        <w:rPr>
          <w:rFonts w:hAnsiTheme="minorHAnsi" w:cstheme="minorHAnsi"/>
        </w:rPr>
        <w:t>7</w:t>
      </w:r>
      <w:r>
        <w:rPr>
          <w:rFonts w:hAnsiTheme="minorHAnsi" w:cstheme="minorHAnsi"/>
        </w:rPr>
        <w:t xml:space="preserve">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sidR="000E5867">
        <w:rPr>
          <w:rFonts w:hAnsiTheme="minorHAnsi" w:cstheme="minorHAnsi"/>
        </w:rPr>
        <w:t xml:space="preserve">Appendix </w:t>
      </w:r>
      <w:r w:rsidR="00DF5BF2">
        <w:rPr>
          <w:rFonts w:hAnsiTheme="minorHAnsi" w:cstheme="minorHAnsi"/>
        </w:rPr>
        <w:t>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 xml:space="preserve">the Contractor as a licensee only permission to enter onto </w:t>
      </w:r>
      <w:r w:rsidR="00F93BF3">
        <w:rPr>
          <w:rFonts w:asciiTheme="minorHAnsi" w:hAnsiTheme="minorHAnsi" w:cstheme="minorHAnsi"/>
          <w:lang w:val="en-IE" w:eastAsia="en-IE"/>
        </w:rPr>
        <w:t>that</w:t>
      </w:r>
      <w:r>
        <w:rPr>
          <w:rFonts w:hAnsiTheme="minorHAnsi" w:cstheme="minorHAnsi"/>
        </w:rPr>
        <w:t xml:space="preserve">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w:t>
      </w:r>
      <w:r w:rsidR="00F93BF3">
        <w:rPr>
          <w:rFonts w:asciiTheme="minorHAnsi" w:hAnsiTheme="minorHAnsi" w:cstheme="minorHAnsi"/>
          <w:lang w:val="en-IE" w:eastAsia="en-IE"/>
        </w:rPr>
        <w:t xml:space="preserve"> </w:t>
      </w:r>
      <w:r w:rsidRPr="00544023">
        <w:rPr>
          <w:rFonts w:asciiTheme="minorHAnsi" w:hAnsiTheme="minorHAnsi" w:cstheme="minorHAnsi"/>
          <w:lang w:val="en-IE" w:eastAsia="en-IE"/>
        </w:rPr>
        <w:t>(“the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14:paraId="3C54A92E" w14:textId="5944F909" w:rsidR="00AF038B" w:rsidRDefault="00AF038B" w:rsidP="00AF038B">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t>Subject to the terms and conditions of this Agreement</w:t>
      </w:r>
      <w:r>
        <w:rPr>
          <w:rFonts w:hAnsiTheme="minorHAnsi" w:cstheme="minorHAnsi"/>
        </w:rPr>
        <w:t xml:space="preserve"> and the </w:t>
      </w:r>
      <w:r w:rsidR="00D42C86">
        <w:rPr>
          <w:rFonts w:hAnsiTheme="minorHAnsi" w:cstheme="minorHAnsi"/>
        </w:rPr>
        <w:t>Licence if</w:t>
      </w:r>
      <w:r>
        <w:rPr>
          <w:rFonts w:hAnsiTheme="minorHAnsi" w:cstheme="minorHAnsi"/>
        </w:rPr>
        <w:t xml:space="preserve"> applicable</w:t>
      </w:r>
      <w:r w:rsidRPr="0057000B">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14:paraId="69358937" w14:textId="4DC99401" w:rsidR="00317CD6" w:rsidRDefault="00AF038B" w:rsidP="00AF038B">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t xml:space="preserve">For the purposes of this Agreement, the </w:t>
      </w:r>
      <w:r w:rsidR="001E5D2D">
        <w:rPr>
          <w:rFonts w:hAnsiTheme="minorHAnsi" w:cstheme="minorHAnsi"/>
        </w:rPr>
        <w:t>Client</w:t>
      </w:r>
      <w:r>
        <w:rPr>
          <w:rFonts w:hAnsiTheme="minorHAnsi" w:cstheme="minorHAnsi"/>
        </w:rPr>
        <w:t>’s</w:t>
      </w:r>
      <w:r w:rsidRPr="0057000B">
        <w:rPr>
          <w:rFonts w:hAnsiTheme="minorHAnsi" w:cstheme="minorHAnsi"/>
        </w:rPr>
        <w:t xml:space="preserve"> Contact is </w:t>
      </w:r>
      <w:r w:rsidR="00B17D04">
        <w:rPr>
          <w:rFonts w:hAnsiTheme="minorHAnsi" w:cstheme="minorHAnsi"/>
        </w:rPr>
        <w:t>[</w:t>
      </w:r>
      <w:r w:rsidR="00AE109E" w:rsidRPr="00B17D04">
        <w:rPr>
          <w:rFonts w:hAnsiTheme="minorHAnsi" w:cstheme="minorHAnsi"/>
          <w:color w:val="EE0000"/>
          <w:highlight w:val="yellow"/>
        </w:rPr>
        <w:t xml:space="preserve">Insert </w:t>
      </w:r>
      <w:r w:rsidR="00B17D04" w:rsidRPr="00B17D04">
        <w:rPr>
          <w:rFonts w:hAnsiTheme="minorHAnsi" w:cstheme="minorHAnsi"/>
          <w:color w:val="EE0000"/>
          <w:highlight w:val="yellow"/>
        </w:rPr>
        <w:t>N</w:t>
      </w:r>
      <w:r w:rsidR="00AE109E" w:rsidRPr="00B17D04">
        <w:rPr>
          <w:rFonts w:hAnsiTheme="minorHAnsi" w:cstheme="minorHAnsi"/>
          <w:color w:val="EE0000"/>
          <w:highlight w:val="yellow"/>
        </w:rPr>
        <w:t>ame</w:t>
      </w:r>
      <w:r w:rsidR="00B17D04">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14:paraId="4CEF636A" w14:textId="77777777" w:rsidR="00AF038B" w:rsidRPr="0057000B" w:rsidRDefault="00AF038B" w:rsidP="00AF038B">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14:paraId="16C5C927" w14:textId="64366802" w:rsidR="00AF038B" w:rsidRPr="0057000B" w:rsidRDefault="00AF038B" w:rsidP="00AF038B">
      <w:pPr>
        <w:ind w:left="567"/>
        <w:jc w:val="both"/>
        <w:rPr>
          <w:rFonts w:hAnsiTheme="minorHAnsi" w:cstheme="minorHAnsi"/>
        </w:rPr>
      </w:pP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14:paraId="3CC2A95F" w14:textId="77777777" w:rsidR="00AF038B" w:rsidRPr="0057000B" w:rsidRDefault="00AF038B" w:rsidP="00AF038B">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14:paraId="12E870F0" w14:textId="77777777" w:rsidR="00AF038B" w:rsidRPr="0057000B" w:rsidRDefault="00AF038B" w:rsidP="00AF038B">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t>Headings are included for ease of reference only and shall not affect the construction of this Agreement.</w:t>
      </w:r>
    </w:p>
    <w:p w14:paraId="7A416F57" w14:textId="77777777" w:rsidR="00AF038B" w:rsidRPr="0057000B" w:rsidRDefault="00AF038B" w:rsidP="00AF038B">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t>Unless the context requires otherwise, words in the singular may include the plural and vice versa.</w:t>
      </w:r>
    </w:p>
    <w:p w14:paraId="3240A3C9" w14:textId="77777777" w:rsidR="00D42C86" w:rsidRDefault="00AF038B" w:rsidP="00D42C86">
      <w:pPr>
        <w:ind w:left="567" w:hanging="567"/>
        <w:jc w:val="both"/>
        <w:rPr>
          <w:rFonts w:hAnsiTheme="minorHAnsi" w:cstheme="minorHAnsi"/>
        </w:rPr>
      </w:pPr>
      <w:r w:rsidRPr="0057000B">
        <w:rPr>
          <w:rFonts w:hAnsiTheme="minorHAnsi" w:cstheme="minorHAnsi"/>
        </w:rPr>
        <w:lastRenderedPageBreak/>
        <w:t>9.</w:t>
      </w:r>
      <w:r w:rsidRPr="0057000B">
        <w:rPr>
          <w:rFonts w:hAnsiTheme="minorHAnsi" w:cstheme="minorHAnsi"/>
        </w:rPr>
        <w:tab/>
        <w:t>References to any statute, enactment, order, regulation or other legislative instrument shall be construed as a reference to the statute, enactment, order, regulation or instrument as amended, unless specifically indicated otherwise.</w:t>
      </w:r>
    </w:p>
    <w:p w14:paraId="6DD46852" w14:textId="506B8404" w:rsidR="00AF038B" w:rsidRDefault="008F1AE9" w:rsidP="00D42C86">
      <w:pPr>
        <w:ind w:left="567" w:hanging="567"/>
        <w:jc w:val="both"/>
        <w:rPr>
          <w:rFonts w:hAnsiTheme="minorHAnsi" w:cstheme="minorHAnsi"/>
        </w:rPr>
      </w:pPr>
      <w:r>
        <w:rPr>
          <w:rFonts w:hAnsiTheme="minorHAnsi" w:cstheme="minorHAnsi"/>
        </w:rPr>
        <w:t xml:space="preserve">10. </w:t>
      </w:r>
      <w:r>
        <w:rPr>
          <w:rFonts w:hAnsiTheme="minorHAnsi" w:cstheme="minorHAnsi"/>
        </w:rPr>
        <w:tab/>
      </w:r>
      <w:r w:rsidR="00AF038B" w:rsidRPr="0057000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sidR="00AF038B" w:rsidRPr="00431AA7">
        <w:t xml:space="preserve"> </w:t>
      </w:r>
      <w:r w:rsidR="00AF038B" w:rsidRPr="00431AA7">
        <w:rPr>
          <w:rFonts w:hAnsiTheme="minorHAnsi" w:cstheme="minorHAnsi"/>
        </w:rPr>
        <w:t>In the event of any conflict between this Agreement and the Licence, this Agreement shall take precedence.</w:t>
      </w:r>
    </w:p>
    <w:p w14:paraId="25920930" w14:textId="77777777" w:rsidR="00AE109E" w:rsidRPr="0057000B" w:rsidRDefault="00AE109E" w:rsidP="00AF038B">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00AF038B" w:rsidRPr="0057000B" w14:paraId="4C9EE933" w14:textId="77777777" w:rsidTr="003A382E">
        <w:trPr>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8B308A1" w14:textId="58AA6D32" w:rsidR="00AF038B" w:rsidRPr="0057000B" w:rsidRDefault="00AF038B" w:rsidP="003A382E">
            <w:pPr>
              <w:jc w:val="both"/>
              <w:rPr>
                <w:rFonts w:hAnsiTheme="minorHAnsi" w:cstheme="minorHAnsi"/>
              </w:rPr>
            </w:pPr>
            <w:r w:rsidRPr="0057000B">
              <w:rPr>
                <w:rFonts w:hAnsiTheme="minorHAnsi" w:cstheme="minorHAnsi"/>
              </w:rPr>
              <w:t xml:space="preserve">SIGNED for and on behalf of the </w:t>
            </w:r>
            <w:r w:rsidR="001E5D2D">
              <w:rPr>
                <w:rFonts w:hAnsiTheme="minorHAnsi" w:cstheme="minorHAnsi"/>
              </w:rPr>
              <w:t>Client</w:t>
            </w:r>
          </w:p>
          <w:p w14:paraId="575EBF43" w14:textId="77777777" w:rsidR="00AF038B" w:rsidRDefault="00AF038B" w:rsidP="003A382E">
            <w:pPr>
              <w:jc w:val="both"/>
              <w:rPr>
                <w:rFonts w:hAnsiTheme="minorHAnsi" w:cstheme="minorHAnsi"/>
              </w:rPr>
            </w:pPr>
          </w:p>
          <w:p w14:paraId="6E251571" w14:textId="77777777" w:rsidR="00AE109E" w:rsidRPr="0057000B" w:rsidRDefault="00AE109E" w:rsidP="003A382E">
            <w:pPr>
              <w:jc w:val="both"/>
              <w:rPr>
                <w:rFonts w:hAnsiTheme="minorHAnsi" w:cstheme="minorHAnsi"/>
              </w:rPr>
            </w:pPr>
          </w:p>
          <w:p w14:paraId="68DC3EB6"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645EAFFF"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8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F92A859" w14:textId="3A748E5A" w:rsidR="00AF038B" w:rsidRPr="0057000B" w:rsidRDefault="00AF038B" w:rsidP="003A382E">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14:paraId="58512896" w14:textId="77777777" w:rsidR="00AF038B" w:rsidRDefault="00AF038B" w:rsidP="003A382E">
            <w:pPr>
              <w:jc w:val="both"/>
              <w:rPr>
                <w:rFonts w:hAnsiTheme="minorHAnsi" w:cstheme="minorHAnsi"/>
              </w:rPr>
            </w:pPr>
          </w:p>
          <w:p w14:paraId="3C8EDC8E" w14:textId="77777777" w:rsidR="00AF038B" w:rsidRPr="0057000B" w:rsidRDefault="00AF038B" w:rsidP="003A382E">
            <w:pPr>
              <w:jc w:val="both"/>
              <w:rPr>
                <w:rFonts w:hAnsiTheme="minorHAnsi" w:cstheme="minorHAnsi"/>
              </w:rPr>
            </w:pPr>
          </w:p>
          <w:p w14:paraId="4FB01A2A"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31E88A49"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14:paraId="410DE1DE" w14:textId="77777777" w:rsidR="00AF038B" w:rsidRPr="0057000B" w:rsidRDefault="00AF038B" w:rsidP="003A382E">
            <w:pPr>
              <w:jc w:val="both"/>
              <w:rPr>
                <w:rFonts w:hAnsiTheme="minorHAnsi" w:cstheme="minorHAnsi"/>
              </w:rPr>
            </w:pPr>
          </w:p>
        </w:tc>
      </w:tr>
      <w:tr w:rsidR="00AF038B" w:rsidRPr="0057000B" w14:paraId="10558227" w14:textId="77777777" w:rsidTr="003A382E">
        <w:trPr>
          <w:trHeight w:val="1044"/>
        </w:trPr>
        <w:tc>
          <w:tcPr>
            <w:tcW w:w="449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765246B" w14:textId="77777777" w:rsidR="00AF038B" w:rsidRPr="0057000B" w:rsidRDefault="00AF038B" w:rsidP="003A382E">
            <w:pPr>
              <w:jc w:val="both"/>
              <w:rPr>
                <w:rFonts w:hAnsiTheme="minorHAnsi" w:cstheme="minorHAnsi"/>
              </w:rPr>
            </w:pPr>
            <w:r w:rsidRPr="0057000B">
              <w:rPr>
                <w:rFonts w:hAnsiTheme="minorHAnsi" w:cstheme="minorHAnsi"/>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4E32DD02" w14:textId="77777777" w:rsidR="00AF038B" w:rsidRPr="0057000B" w:rsidRDefault="00AF038B" w:rsidP="003A382E">
            <w:pPr>
              <w:jc w:val="both"/>
              <w:rPr>
                <w:rFonts w:hAnsiTheme="minorHAnsi" w:cstheme="minorHAnsi"/>
              </w:rPr>
            </w:pPr>
            <w:r w:rsidRPr="0057000B">
              <w:rPr>
                <w:rFonts w:hAnsiTheme="minorHAnsi" w:cstheme="minorHAnsi"/>
              </w:rPr>
              <w:t>Witness</w:t>
            </w:r>
          </w:p>
        </w:tc>
      </w:tr>
    </w:tbl>
    <w:p w14:paraId="3B6EBF47" w14:textId="77777777" w:rsidR="00AF038B" w:rsidRPr="0057000B" w:rsidRDefault="00AF038B" w:rsidP="00AF038B">
      <w:pPr>
        <w:jc w:val="both"/>
        <w:rPr>
          <w:rFonts w:hAnsiTheme="minorHAnsi" w:cstheme="minorHAnsi"/>
        </w:rPr>
      </w:pPr>
      <w:r w:rsidRPr="0057000B">
        <w:rPr>
          <w:rFonts w:hAnsiTheme="minorHAnsi" w:cstheme="minorHAnsi"/>
        </w:rPr>
        <w:br w:type="page"/>
      </w:r>
    </w:p>
    <w:p w14:paraId="22ACC79C" w14:textId="77777777" w:rsidR="00AF038B" w:rsidRPr="0057000B" w:rsidRDefault="00AF038B" w:rsidP="00AF038B">
      <w:pPr>
        <w:pStyle w:val="Heading1"/>
        <w:jc w:val="both"/>
        <w:rPr>
          <w:rFonts w:asciiTheme="minorHAnsi" w:hAnsiTheme="minorHAnsi" w:cstheme="minorHAnsi"/>
        </w:rPr>
      </w:pPr>
      <w:bookmarkStart w:id="16" w:name="_Toc177720935"/>
      <w:r w:rsidRPr="0057000B">
        <w:rPr>
          <w:rFonts w:asciiTheme="minorHAnsi" w:hAnsiTheme="minorHAnsi" w:cstheme="minorHAnsi"/>
        </w:rPr>
        <w:lastRenderedPageBreak/>
        <w:t>Schedule A: Terms and Conditions</w:t>
      </w:r>
      <w:bookmarkEnd w:id="16"/>
    </w:p>
    <w:p w14:paraId="14685E97" w14:textId="77777777" w:rsidR="00AF038B" w:rsidRPr="00630721" w:rsidRDefault="00AF038B" w:rsidP="00630721">
      <w:pPr>
        <w:pStyle w:val="Heading2"/>
      </w:pPr>
      <w:bookmarkStart w:id="17" w:name="_Toc177720936"/>
      <w:r w:rsidRPr="00630721">
        <w:t>1.</w:t>
      </w:r>
      <w:r w:rsidRPr="00630721">
        <w:tab/>
        <w:t>CONTRACTOR’S OBLIGATIONS</w:t>
      </w:r>
      <w:bookmarkEnd w:id="17"/>
    </w:p>
    <w:p w14:paraId="03018B0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6D3FE3B5"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consideration of the payment of the Charges and subject to clause 3 the Contractor shall:</w:t>
      </w:r>
    </w:p>
    <w:p w14:paraId="470F983B" w14:textId="38DAEFC5"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provide the Services in accordance with the Specification, the </w:t>
      </w:r>
      <w:r>
        <w:rPr>
          <w:rFonts w:hAnsiTheme="minorHAnsi" w:cstheme="minorHAnsi"/>
        </w:rPr>
        <w:t>CFT</w:t>
      </w:r>
      <w:r w:rsidRPr="0057000B">
        <w:rPr>
          <w:rFonts w:hAnsiTheme="minorHAnsi" w:cstheme="minorHAnsi"/>
        </w:rPr>
        <w:t xml:space="preserve">, the </w:t>
      </w:r>
      <w:r w:rsidR="001E5D2D">
        <w:rPr>
          <w:rFonts w:hAnsiTheme="minorHAnsi" w:cstheme="minorHAnsi"/>
        </w:rPr>
        <w:t>Client</w:t>
      </w:r>
      <w:r>
        <w:rPr>
          <w:rFonts w:hAnsiTheme="minorHAnsi" w:cstheme="minorHAnsi"/>
        </w:rPr>
        <w: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applicable</w:t>
      </w:r>
      <w:r w:rsidRPr="0057000B">
        <w:rPr>
          <w:rFonts w:hAnsiTheme="minorHAnsi" w:cstheme="minorHAnsi"/>
        </w:rPr>
        <w:t>;</w:t>
      </w:r>
    </w:p>
    <w:p w14:paraId="3C4FFB8E" w14:textId="5A66B7CA"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comply with and implement any policies, guidelines and/or any project governance protocols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and notified to the Contractor in writing;</w:t>
      </w:r>
    </w:p>
    <w:p w14:paraId="6372548B" w14:textId="3A8D1DB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comply with all local security and health and safety arrangements as notified to it by the </w:t>
      </w:r>
      <w:r w:rsidR="001E5D2D">
        <w:rPr>
          <w:rFonts w:hAnsiTheme="minorHAnsi" w:cstheme="minorHAnsi"/>
        </w:rPr>
        <w:t>Client</w:t>
      </w:r>
      <w:r w:rsidRPr="0057000B">
        <w:rPr>
          <w:rFonts w:hAnsiTheme="minorHAnsi" w:cstheme="minorHAnsi"/>
        </w:rPr>
        <w:t xml:space="preserve">; </w:t>
      </w:r>
    </w:p>
    <w:p w14:paraId="34225028" w14:textId="2FCBE4D7"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r:id="rId61" w:history="1">
        <w:r w:rsidR="002B215B" w:rsidRP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14:paraId="37B217FB" w14:textId="76416DCD" w:rsidR="00AF038B" w:rsidRPr="0057000B" w:rsidRDefault="00AF038B" w:rsidP="00630721">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id="18" w:name="_Hlk491159751"/>
      <w:r w:rsidRPr="0057000B">
        <w:rPr>
          <w:rFonts w:hAnsiTheme="minorHAnsi" w:cstheme="minorHAnsi"/>
        </w:rPr>
        <w:t xml:space="preserve"> </w:t>
      </w:r>
    </w:p>
    <w:bookmarkEnd w:id="18"/>
    <w:p w14:paraId="464ED5C5" w14:textId="2485E45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soon as possible of any changes to the name, contact details and legal representatives of its subcontractors.</w:t>
      </w:r>
    </w:p>
    <w:p w14:paraId="596BBB62" w14:textId="20EA2F0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Without prejudice to clause 1C,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require the Contractor to immediately replace such Subcontractor and the Contractor shall comply with such requirement. The Contractor shall include in every sub-</w:t>
      </w:r>
      <w:r w:rsidRPr="0057000B">
        <w:rPr>
          <w:rFonts w:hAnsiTheme="minorHAnsi" w:cstheme="minorHAnsi"/>
        </w:rPr>
        <w:lastRenderedPageBreak/>
        <w:t xml:space="preserve">contract a right for the Contractor to terminate the sub-contract where any of the exclusion grounds </w:t>
      </w:r>
      <w:bookmarkStart w:id="19" w:name="_Hlk491159818"/>
      <w:r w:rsidRPr="0057000B">
        <w:rPr>
          <w:rFonts w:hAnsiTheme="minorHAnsi" w:cstheme="minorHAnsi"/>
        </w:rPr>
        <w:t>or any of the circumstances set forth in Regulation 73 of the Regulations</w:t>
      </w:r>
      <w:bookmarkEnd w:id="19"/>
      <w:r w:rsidRPr="0057000B">
        <w:rPr>
          <w:rFonts w:hAnsiTheme="minorHAnsi" w:cstheme="minorHAnsi"/>
        </w:rPr>
        <w:t xml:space="preserve"> apply to the subcontractor and a requirement that the subcontractor, in turn, includes a provision having the same effect in any sub-contract which it awards.</w:t>
      </w:r>
    </w:p>
    <w:p w14:paraId="1500901F" w14:textId="5A810284"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During this Agreement, the Contractor shall be an independent contractor and not the employee of the</w:t>
      </w:r>
      <w:r>
        <w:rPr>
          <w:rFonts w:hAnsiTheme="minorHAnsi" w:cstheme="minorHAnsi"/>
        </w:rPr>
        <w:t xml:space="preserve"> </w:t>
      </w:r>
      <w:r w:rsidR="001E5D2D">
        <w:rPr>
          <w:rFonts w:hAnsiTheme="minorHAnsi" w:cstheme="minorHAnsi"/>
        </w:rPr>
        <w:t>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any purposes whatsoever.</w:t>
      </w:r>
    </w:p>
    <w:p w14:paraId="51A5AFDB" w14:textId="48EAF226"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acknowledges that the Contractor may from time to time be dependent 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facilitate the Contractor in the carrying out of its duties under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use its reasonable endeavours to so facilitate the Contractor within the timescales and in the manner agreed by it in writing in accordance with clause 10.</w:t>
      </w:r>
    </w:p>
    <w:p w14:paraId="52A4A652" w14:textId="6E1645F2" w:rsidR="00165B17" w:rsidRDefault="00AF038B" w:rsidP="00165B17">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00165B17"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sidR="008B0735">
        <w:rPr>
          <w:rFonts w:hAnsiTheme="minorHAnsi" w:cstheme="minorHAnsi"/>
        </w:rPr>
        <w:t>“</w:t>
      </w:r>
      <w:r w:rsidR="00165B17" w:rsidRPr="00AE109E">
        <w:rPr>
          <w:rFonts w:hAnsiTheme="minorHAnsi" w:cstheme="minorHAnsi"/>
        </w:rPr>
        <w:t>DOH</w:t>
      </w:r>
      <w:r w:rsidR="008B0735">
        <w:rPr>
          <w:rFonts w:hAnsiTheme="minorHAnsi" w:cstheme="minorHAnsi"/>
        </w:rPr>
        <w:t>”</w:t>
      </w:r>
      <w:r w:rsidR="00165B17" w:rsidRPr="00AE109E">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p>
    <w:p w14:paraId="409DDDE2" w14:textId="7CA5C421" w:rsidR="00AF038B" w:rsidRPr="0057000B" w:rsidRDefault="00165B17" w:rsidP="00165B17">
      <w:pPr>
        <w:shd w:val="clear" w:color="auto" w:fill="FFFFFF" w:themeFill="background1"/>
        <w:ind w:left="567" w:hanging="567"/>
        <w:jc w:val="both"/>
        <w:rPr>
          <w:rFonts w:hAnsiTheme="minorHAnsi" w:cstheme="minorHAnsi"/>
        </w:rPr>
      </w:pPr>
      <w:r>
        <w:rPr>
          <w:rFonts w:hAnsiTheme="minorHAnsi" w:cstheme="minorHAnsi"/>
        </w:rPr>
        <w:t>H.</w:t>
      </w:r>
      <w:r w:rsidR="00AF038B" w:rsidRPr="0057000B">
        <w:rPr>
          <w:rFonts w:hAnsiTheme="minorHAnsi" w:cstheme="minorHAnsi"/>
        </w:rPr>
        <w:tab/>
      </w:r>
      <w:r w:rsidR="00AF038B"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1E5D2D">
        <w:rPr>
          <w:rFonts w:hAnsiTheme="minorHAnsi" w:cstheme="minorHAnsi"/>
        </w:rPr>
        <w:t>Client</w:t>
      </w:r>
      <w:r w:rsidR="00AF038B"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00AF038B" w:rsidRPr="0057000B">
        <w:rPr>
          <w:rFonts w:hAnsiTheme="minorHAnsi" w:cstheme="minorHAnsi"/>
        </w:rPr>
        <w:tab/>
        <w:t xml:space="preserve"> </w:t>
      </w:r>
    </w:p>
    <w:p w14:paraId="0355F28F" w14:textId="77777777" w:rsidR="00AF038B" w:rsidRPr="00630721" w:rsidRDefault="00AF038B" w:rsidP="00630721">
      <w:pPr>
        <w:pStyle w:val="Heading2"/>
      </w:pPr>
      <w:bookmarkStart w:id="20" w:name="_Toc177720937"/>
      <w:r w:rsidRPr="00630721">
        <w:t>2.</w:t>
      </w:r>
      <w:r w:rsidRPr="00630721">
        <w:tab/>
        <w:t>KEY PERSONNEL</w:t>
      </w:r>
      <w:bookmarkEnd w:id="20"/>
      <w:r w:rsidRPr="00630721">
        <w:t xml:space="preserve"> </w:t>
      </w:r>
    </w:p>
    <w:p w14:paraId="1347080E" w14:textId="04D05E19" w:rsidR="00AF038B" w:rsidRPr="00522423" w:rsidRDefault="00AF038B" w:rsidP="00AF038B">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008B0735" w:rsidRPr="00BE72BA">
        <w:rPr>
          <w:rFonts w:hAnsiTheme="minorHAnsi" w:cstheme="minorHAnsi"/>
        </w:rPr>
        <w:t xml:space="preserve">KAM </w:t>
      </w:r>
      <w:r w:rsidR="008B0735">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sidR="001E5D2D">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sidR="001E5D2D">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sidR="001E5D2D">
        <w:rPr>
          <w:rFonts w:hAnsiTheme="minorHAnsi" w:cstheme="minorHAnsi"/>
        </w:rPr>
        <w:t>Client</w:t>
      </w:r>
      <w:r w:rsidRPr="00522423">
        <w:rPr>
          <w:rFonts w:hAnsiTheme="minorHAnsi" w:cstheme="minorHAnsi"/>
        </w:rPr>
        <w:t xml:space="preserve"> such details as the </w:t>
      </w:r>
      <w:r w:rsidR="001E5D2D">
        <w:rPr>
          <w:rFonts w:hAnsiTheme="minorHAnsi" w:cstheme="minorHAnsi"/>
        </w:rPr>
        <w:t>Client</w:t>
      </w:r>
      <w:r w:rsidRPr="00522423">
        <w:rPr>
          <w:rFonts w:hAnsiTheme="minorHAnsi" w:cstheme="minorHAnsi"/>
        </w:rPr>
        <w:t xml:space="preserve"> may reasonably require in writing regarding any Replacement Personnel. The </w:t>
      </w:r>
      <w:r w:rsidR="001E5D2D">
        <w:rPr>
          <w:rFonts w:hAnsiTheme="minorHAnsi" w:cstheme="minorHAnsi"/>
        </w:rPr>
        <w:t>Client</w:t>
      </w:r>
      <w:r w:rsidRPr="00522423">
        <w:rPr>
          <w:rFonts w:hAnsiTheme="minorHAnsi" w:cstheme="minorHAnsi"/>
        </w:rPr>
        <w:t xml:space="preserve"> shall have absolute discretion as to the suitability of any proposed Replacement Personnel. </w:t>
      </w:r>
    </w:p>
    <w:p w14:paraId="270CCC17" w14:textId="77777777" w:rsidR="00AF038B" w:rsidRDefault="00AF038B" w:rsidP="00AF038B">
      <w:pPr>
        <w:jc w:val="both"/>
        <w:rPr>
          <w:rFonts w:hAnsiTheme="minorHAnsi" w:cstheme="minorHAnsi"/>
        </w:rPr>
      </w:pPr>
    </w:p>
    <w:p w14:paraId="30FE6161" w14:textId="77777777" w:rsidR="00AF038B" w:rsidRDefault="00AF038B" w:rsidP="00AF038B">
      <w:pPr>
        <w:jc w:val="both"/>
        <w:rPr>
          <w:rFonts w:hAnsiTheme="minorHAnsi" w:cstheme="minorHAnsi"/>
        </w:rPr>
      </w:pPr>
    </w:p>
    <w:p w14:paraId="29EA839B" w14:textId="77777777" w:rsidR="00AF038B" w:rsidRDefault="00AF038B" w:rsidP="00AF038B">
      <w:pPr>
        <w:jc w:val="both"/>
        <w:rPr>
          <w:rFonts w:hAnsiTheme="minorHAnsi" w:cstheme="minorHAnsi"/>
        </w:rPr>
      </w:pPr>
    </w:p>
    <w:p w14:paraId="24C7A215" w14:textId="77777777" w:rsidR="00AF038B" w:rsidRPr="0057000B" w:rsidRDefault="00AF038B" w:rsidP="00AF038B">
      <w:pPr>
        <w:jc w:val="both"/>
        <w:rPr>
          <w:rFonts w:hAnsiTheme="minorHAnsi" w:cstheme="minorHAnsi"/>
        </w:rPr>
      </w:pPr>
    </w:p>
    <w:p w14:paraId="19A1D221" w14:textId="77777777" w:rsidR="00AF038B" w:rsidRPr="00630721" w:rsidRDefault="00AF038B" w:rsidP="00630721">
      <w:pPr>
        <w:pStyle w:val="Heading2"/>
      </w:pPr>
      <w:bookmarkStart w:id="21" w:name="_Toc177720938"/>
      <w:r w:rsidRPr="00630721">
        <w:t>3.</w:t>
      </w:r>
      <w:r w:rsidRPr="00630721">
        <w:tab/>
        <w:t>PAYMENT</w:t>
      </w:r>
      <w:bookmarkEnd w:id="21"/>
    </w:p>
    <w:p w14:paraId="7006EEF0" w14:textId="65A078EA"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Subject to the provisions of this clause 3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14:paraId="55095AC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Discharge of the Charges is subject to:</w:t>
      </w:r>
    </w:p>
    <w:p w14:paraId="62ED8725"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14:paraId="4D668F60" w14:textId="6603F830"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furnishing by the Contractor of a valid invoice and such supporting documentation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14:paraId="72973628" w14:textId="42F29663"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Invoices being submitted to the</w:t>
      </w:r>
      <w:r>
        <w:rPr>
          <w:rFonts w:hAnsiTheme="minorHAnsi" w:cstheme="minorHAnsi"/>
        </w:rPr>
        <w:t xml:space="preserve"> </w:t>
      </w:r>
      <w:r w:rsidR="001E5D2D">
        <w:rPr>
          <w:rFonts w:hAnsiTheme="minorHAnsi" w:cstheme="minorHAnsi"/>
        </w:rPr>
        <w:t>Client</w:t>
      </w:r>
      <w:r>
        <w:rPr>
          <w:rFonts w:hAnsiTheme="minorHAnsi" w:cstheme="minorHAnsi"/>
        </w:rPr>
        <w: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any other provision of this Agreement; </w:t>
      </w:r>
    </w:p>
    <w:p w14:paraId="2E058608" w14:textId="20CC47A5"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14:paraId="24F3B128" w14:textId="77777777" w:rsidR="00AF038B" w:rsidRPr="0057000B" w:rsidRDefault="00AF038B" w:rsidP="00AF038B">
      <w:pPr>
        <w:ind w:left="1134" w:hanging="567"/>
        <w:jc w:val="both"/>
        <w:rPr>
          <w:rFonts w:hAnsiTheme="minorHAnsi" w:cstheme="minorHAnsi"/>
        </w:rPr>
      </w:pPr>
      <w:r>
        <w:rPr>
          <w:rFonts w:hAnsiTheme="minorHAnsi" w:cstheme="minorHAnsi"/>
        </w:rPr>
        <w:t>5.</w:t>
      </w:r>
      <w:r>
        <w:rPr>
          <w:rFonts w:hAnsiTheme="minorHAnsi" w:cstheme="minorHAnsi"/>
        </w:rPr>
        <w:tab/>
        <w:t>Payment by the Contractor of the Licence Fee, if applicable.</w:t>
      </w:r>
    </w:p>
    <w:p w14:paraId="33E0139D" w14:textId="4AD0E76B"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14:paraId="365D3DD6" w14:textId="69B86120"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Wherever under this Agreement any sum of money is recoverable from or payable by the Contractor (including any sum which the Contractor is liable to pay to the </w:t>
      </w:r>
      <w:r w:rsidR="001E5D2D">
        <w:rPr>
          <w:rFonts w:hAnsiTheme="minorHAnsi" w:cstheme="minorHAnsi"/>
        </w:rPr>
        <w:t>Client</w:t>
      </w:r>
      <w:r>
        <w:rPr>
          <w:rFonts w:hAnsiTheme="minorHAnsi" w:cstheme="minorHAnsi"/>
        </w:rPr>
        <w:t xml:space="preserve"> </w:t>
      </w:r>
      <w:r w:rsidRPr="0057000B">
        <w:rPr>
          <w:rFonts w:hAnsiTheme="minorHAnsi" w:cstheme="minorHAnsi"/>
        </w:rPr>
        <w:t>in respect of any breach of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w:t>
      </w:r>
      <w:r w:rsidR="001E5D2D">
        <w:rPr>
          <w:rFonts w:hAnsiTheme="minorHAnsi" w:cstheme="minorHAnsi"/>
        </w:rPr>
        <w:t>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14:paraId="3219FF61"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Charges shall include any and all costs or expenses incurred by the Contractor, its employees, servants and agents in the performance of its obligations under this Agreement.</w:t>
      </w:r>
    </w:p>
    <w:p w14:paraId="2A66EE67" w14:textId="1343946B" w:rsidR="00AF038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Charges shall be discharged as provided for in this clause subject to the retention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section 523 of the Taxes Consolidation Act, 1997 of any Professional Services Withholding Tax payable to the Contractor. Any and all taxes applicable to the provision </w:t>
      </w:r>
      <w:r w:rsidRPr="0057000B">
        <w:rPr>
          <w:rFonts w:hAnsiTheme="minorHAnsi" w:cstheme="minorHAnsi"/>
        </w:rPr>
        <w:lastRenderedPageBreak/>
        <w:t>of the Services will be the sole responsibility of the Contractor and the Contractor so acknowledges and confirms.</w:t>
      </w:r>
    </w:p>
    <w:p w14:paraId="49D4A7CE" w14:textId="28F965AE"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t xml:space="preserve">Where the Service is not delivered on any school day the Contractor shall not charge the </w:t>
      </w:r>
      <w:r w:rsidR="001E5D2D">
        <w:rPr>
          <w:rFonts w:hAnsiTheme="minorHAnsi" w:cstheme="minorHAnsi"/>
        </w:rPr>
        <w:t>Client</w:t>
      </w:r>
      <w:r>
        <w:rPr>
          <w:rFonts w:hAnsiTheme="minorHAnsi" w:cstheme="minorHAnsi"/>
        </w:rPr>
        <w:t>.</w:t>
      </w:r>
    </w:p>
    <w:p w14:paraId="7E366120" w14:textId="77777777" w:rsidR="00AF038B" w:rsidRPr="00630721" w:rsidRDefault="00AF038B" w:rsidP="00630721">
      <w:pPr>
        <w:pStyle w:val="Heading2"/>
      </w:pPr>
      <w:bookmarkStart w:id="22" w:name="_Toc177720939"/>
      <w:r w:rsidRPr="00630721">
        <w:t>4.</w:t>
      </w:r>
      <w:r w:rsidRPr="00630721">
        <w:tab/>
        <w:t>WARRANTIES, REPRESENTATIONS AND UNDERTAKINGS</w:t>
      </w:r>
      <w:bookmarkEnd w:id="22"/>
    </w:p>
    <w:p w14:paraId="0738F9E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acknowledges, warrants, represents and undertakes that:</w:t>
      </w:r>
    </w:p>
    <w:p w14:paraId="2FD8786D"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 has the authority and right under law to enter into, and to carry out its obligations and responsibilities under this Agreement and to provide the Services hereunder;</w:t>
      </w:r>
    </w:p>
    <w:p w14:paraId="1E90AF16"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it is entering into this Agreement with a full understanding of its material terms and risks and can assume those risks;</w:t>
      </w:r>
    </w:p>
    <w:p w14:paraId="2F99AF64"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14:paraId="35EA6559" w14:textId="7F6B5F67"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r:id="rId62" w:history="1">
        <w:r w:rsidR="002B215B" w:rsidRPr="002B215B">
          <w:rPr>
            <w:rStyle w:val="Hyperlink"/>
            <w:rFonts w:asciiTheme="minorHAnsi" w:hAnsiTheme="minorHAnsi" w:cstheme="minorHAnsi"/>
            <w:b/>
            <w:bCs/>
            <w:szCs w:val="22"/>
            <w:lang w:val="en-IE"/>
          </w:rPr>
          <w:t>SDG02 TN-06</w:t>
        </w:r>
      </w:hyperlink>
      <w:r w:rsidRPr="0057000B">
        <w:rPr>
          <w:rFonts w:hAnsiTheme="minorHAnsi" w:cstheme="minorHAnsi"/>
        </w:rPr>
        <w:t>;</w:t>
      </w:r>
    </w:p>
    <w:p w14:paraId="7C3ECEE3" w14:textId="77777777" w:rsidR="00AF038B" w:rsidRPr="0057000B" w:rsidRDefault="00AF038B" w:rsidP="00AF038B">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t>it has taken all and any action necessary to ensure that it has the power to execute and enter into this Agreement;</w:t>
      </w:r>
    </w:p>
    <w:p w14:paraId="1093C637" w14:textId="77777777" w:rsidR="00AF038B" w:rsidRPr="0057000B" w:rsidRDefault="00AF038B" w:rsidP="00AF038B">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14:paraId="1027E741" w14:textId="6052E8FD" w:rsidR="00AF038B" w:rsidRPr="0057000B" w:rsidRDefault="00AF038B" w:rsidP="00AF038B">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obtain the benefit of the Services for its business purposes; </w:t>
      </w:r>
    </w:p>
    <w:p w14:paraId="65DF4FB9" w14:textId="73CFEEB7" w:rsidR="00AF038B" w:rsidRPr="0057000B" w:rsidRDefault="00AF038B" w:rsidP="00AF038B">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t>it has inspected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14:paraId="4302655E" w14:textId="77777777" w:rsidR="00AF038B" w:rsidRDefault="00AF038B" w:rsidP="00AF038B">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14:paraId="4DF795F9" w14:textId="77777777" w:rsidR="00AF038B" w:rsidRDefault="00AF038B" w:rsidP="00AF038B">
      <w:pPr>
        <w:ind w:left="1134" w:hanging="567"/>
        <w:jc w:val="both"/>
        <w:rPr>
          <w:rFonts w:hAnsiTheme="minorHAnsi" w:cstheme="minorHAnsi"/>
        </w:rPr>
      </w:pPr>
      <w:r>
        <w:rPr>
          <w:rFonts w:hAnsiTheme="minorHAnsi" w:cstheme="minorHAnsi"/>
        </w:rPr>
        <w:t>10.</w:t>
      </w:r>
      <w:r>
        <w:rPr>
          <w:rFonts w:hAnsiTheme="minorHAnsi" w:cstheme="minorHAnsi"/>
        </w:rPr>
        <w:tab/>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14:paraId="2E414E98" w14:textId="67A552E7" w:rsidR="00AF038B" w:rsidRPr="0057000B" w:rsidRDefault="00AF038B" w:rsidP="00AF038B">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forthwith of any material change to its insured status, to produce proof of current premiums paid upon written request and where required produce valid certificates of insurance for inspection. The </w:t>
      </w:r>
      <w:r w:rsidRPr="0057000B">
        <w:rPr>
          <w:rFonts w:hAnsiTheme="minorHAnsi" w:cstheme="minorHAnsi"/>
        </w:rPr>
        <w:lastRenderedPageBreak/>
        <w:t>Contractor shall carry out all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14:paraId="1A70EE98" w14:textId="77777777" w:rsidR="00AF038B" w:rsidRDefault="00AF038B" w:rsidP="00AF038B">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he Work Area may not be used in connection with the preparation of food or beverages to be supplied elsewhere</w:t>
      </w:r>
      <w:r>
        <w:rPr>
          <w:rFonts w:hAnsiTheme="minorHAnsi" w:cstheme="minorHAnsi"/>
        </w:rPr>
        <w:t>;</w:t>
      </w:r>
    </w:p>
    <w:p w14:paraId="797DFABB" w14:textId="247A94DD" w:rsidR="00AF038B" w:rsidRDefault="00AF038B" w:rsidP="00AF038B">
      <w:pPr>
        <w:ind w:left="1134" w:hanging="567"/>
        <w:jc w:val="both"/>
        <w:rPr>
          <w:rFonts w:hAnsiTheme="minorHAnsi" w:cstheme="minorHAnsi"/>
        </w:rPr>
      </w:pPr>
      <w:r>
        <w:rPr>
          <w:rFonts w:hAnsiTheme="minorHAnsi" w:cstheme="minorHAnsi"/>
        </w:rPr>
        <w:t>13.</w:t>
      </w:r>
      <w:r>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under no obligation to purchase any minimum number or value of Services</w:t>
      </w:r>
      <w:r>
        <w:rPr>
          <w:rFonts w:hAnsiTheme="minorHAnsi" w:cstheme="minorHAnsi"/>
        </w:rPr>
        <w:t>; and</w:t>
      </w:r>
    </w:p>
    <w:p w14:paraId="7108DD01" w14:textId="5BD7D7A7" w:rsidR="00AF038B" w:rsidRPr="0057000B" w:rsidRDefault="00AF038B" w:rsidP="00AF038B">
      <w:pPr>
        <w:ind w:left="1134" w:hanging="567"/>
        <w:jc w:val="both"/>
        <w:rPr>
          <w:rFonts w:hAnsiTheme="minorHAnsi" w:cstheme="minorHAnsi"/>
        </w:rPr>
      </w:pPr>
      <w:r>
        <w:rPr>
          <w:rFonts w:hAnsiTheme="minorHAnsi" w:cstheme="minorHAnsi"/>
        </w:rPr>
        <w:t>14.</w:t>
      </w:r>
      <w:r>
        <w:rPr>
          <w:rFonts w:hAnsiTheme="minorHAnsi" w:cstheme="minorHAnsi"/>
        </w:rPr>
        <w:tab/>
        <w:t xml:space="preserve">it </w:t>
      </w:r>
      <w:r w:rsidRPr="00032A07">
        <w:rPr>
          <w:rFonts w:hAnsiTheme="minorHAnsi" w:cstheme="minorHAnsi"/>
        </w:rPr>
        <w:t xml:space="preserve">shall comply with and implement any policies, guidelines and/or directions issued by the </w:t>
      </w:r>
      <w:r w:rsidR="001E5D2D">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14:paraId="7C135FFA" w14:textId="36C3B31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with regard thereto which may include termination of this Agreement.</w:t>
      </w:r>
    </w:p>
    <w:p w14:paraId="0E55FA53" w14:textId="77777777" w:rsidR="00AF038B" w:rsidRPr="00630721" w:rsidRDefault="00AF038B" w:rsidP="00630721">
      <w:pPr>
        <w:pStyle w:val="Heading2"/>
      </w:pPr>
      <w:bookmarkStart w:id="23" w:name="_Toc177720940"/>
      <w:r w:rsidRPr="00630721">
        <w:t>5.</w:t>
      </w:r>
      <w:r w:rsidRPr="00630721">
        <w:tab/>
        <w:t>REMEDIES</w:t>
      </w:r>
      <w:bookmarkEnd w:id="23"/>
      <w:r w:rsidRPr="00630721">
        <w:t xml:space="preserve"> </w:t>
      </w:r>
    </w:p>
    <w:p w14:paraId="1371096A" w14:textId="3E3BA52E"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shall be liable for and shall indemnify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all and any losses, claims, demands, damages or expenses which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7282D104"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14:paraId="1F99786C" w14:textId="79CF94C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Should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entitled to recover from the Contractor any excess prices or expenses which may be paid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DAD8559"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64E1976C" w14:textId="54E051AD"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this Agreement whatsoever and howsoever arising shall not under any circumstances exceed </w:t>
      </w:r>
    </w:p>
    <w:p w14:paraId="3D7B003F" w14:textId="77777777" w:rsidR="00AF038B" w:rsidRDefault="00AF038B" w:rsidP="00AF038B">
      <w:pPr>
        <w:ind w:left="567"/>
        <w:jc w:val="both"/>
        <w:rPr>
          <w:rFonts w:hAnsiTheme="minorHAnsi" w:cstheme="minorHAnsi"/>
        </w:rPr>
      </w:pPr>
      <w:r>
        <w:rPr>
          <w:rFonts w:hAnsiTheme="minorHAnsi" w:cstheme="minorHAnsi"/>
        </w:rPr>
        <w:t>(i)</w:t>
      </w:r>
      <w:r>
        <w:rPr>
          <w:rFonts w:hAnsiTheme="minorHAnsi" w:cstheme="minorHAnsi"/>
        </w:rPr>
        <w:tab/>
        <w:t>the Insurance liability levels as set out in section 2.20 of CFT</w:t>
      </w:r>
      <w:r>
        <w:rPr>
          <w:rStyle w:val="CommentReference"/>
        </w:rPr>
        <w:t>.</w:t>
      </w:r>
      <w:r w:rsidRPr="0057000B">
        <w:rPr>
          <w:rFonts w:hAnsiTheme="minorHAnsi" w:cstheme="minorHAnsi"/>
        </w:rPr>
        <w:t xml:space="preserve"> </w:t>
      </w:r>
    </w:p>
    <w:p w14:paraId="796E52F4" w14:textId="77777777" w:rsidR="002312B1" w:rsidRDefault="00AF038B" w:rsidP="002312B1">
      <w:pPr>
        <w:ind w:left="1437" w:hanging="870"/>
        <w:jc w:val="both"/>
        <w:rPr>
          <w:rFonts w:hAnsiTheme="minorHAnsi" w:cstheme="minorHAnsi"/>
        </w:rPr>
      </w:pPr>
      <w:r>
        <w:rPr>
          <w:rFonts w:hAnsiTheme="minorHAnsi" w:cstheme="minorHAnsi"/>
        </w:rPr>
        <w:lastRenderedPageBreak/>
        <w:t xml:space="preserve">(ii) </w:t>
      </w:r>
      <w:r>
        <w:rPr>
          <w:rFonts w:hAnsiTheme="minorHAnsi" w:cstheme="minorHAnsi"/>
        </w:rPr>
        <w:tab/>
        <w:t xml:space="preserve">where no relevant insurance indemnity applies, a sum equal one third </w:t>
      </w:r>
      <w:r w:rsidR="002312B1">
        <w:rPr>
          <w:rFonts w:hAnsiTheme="minorHAnsi" w:cstheme="minorHAnsi"/>
        </w:rPr>
        <w:t>of the</w:t>
      </w:r>
      <w:r>
        <w:rPr>
          <w:rFonts w:hAnsiTheme="minorHAnsi" w:cstheme="minorHAnsi"/>
        </w:rPr>
        <w:t xml:space="preserve"> estimated contract value (including extensions) as set out in Table 1 of the CFT.</w:t>
      </w:r>
    </w:p>
    <w:p w14:paraId="564C2DAE" w14:textId="2E9DDE85" w:rsidR="00AF038B" w:rsidRDefault="00AF038B" w:rsidP="002312B1">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t>If for any reason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14:paraId="43815436" w14:textId="77777777" w:rsidR="00AF038B" w:rsidRPr="0057000B" w:rsidRDefault="00AF038B" w:rsidP="00AF038B">
      <w:pPr>
        <w:spacing w:after="0"/>
        <w:jc w:val="both"/>
        <w:rPr>
          <w:rFonts w:hAnsiTheme="minorHAnsi" w:cstheme="minorHAnsi"/>
        </w:rPr>
      </w:pPr>
    </w:p>
    <w:p w14:paraId="538879F3" w14:textId="79739E8A" w:rsidR="00AF038B" w:rsidRDefault="00AF038B" w:rsidP="00AF038B">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identify the Services with which it is dissatisfied together with the reasons for such dissatisfaction. Payment of the Retention Amount will be made upon replacement and/or remedy of the said Services as identified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resolution of outstanding queries.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under this Agreement.</w:t>
      </w:r>
    </w:p>
    <w:p w14:paraId="35BB536B" w14:textId="104A5552" w:rsidR="00AF038B" w:rsidRDefault="00AF038B" w:rsidP="00AF038B">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w:t>
      </w:r>
      <w:r w:rsidR="001E5D2D">
        <w:rPr>
          <w:rFonts w:hAnsiTheme="minorHAnsi" w:cstheme="minorHAnsi"/>
        </w:rPr>
        <w:t>Client</w:t>
      </w:r>
      <w:r w:rsidRPr="00586DE2">
        <w:rPr>
          <w:rFonts w:hAnsiTheme="minorHAnsi" w:cstheme="minorHAnsi"/>
        </w:rPr>
        <w:t>.</w:t>
      </w:r>
    </w:p>
    <w:p w14:paraId="24ECBB0E" w14:textId="77777777" w:rsidR="00AF038B" w:rsidRPr="00630721" w:rsidRDefault="00AF038B" w:rsidP="00630721">
      <w:pPr>
        <w:pStyle w:val="Heading2"/>
      </w:pPr>
      <w:bookmarkStart w:id="24" w:name="_Toc177720941"/>
      <w:r w:rsidRPr="00630721">
        <w:t>6.</w:t>
      </w:r>
      <w:r w:rsidRPr="00630721">
        <w:tab/>
        <w:t>INTELLECTUAL PROPERTY</w:t>
      </w:r>
      <w:bookmarkEnd w:id="24"/>
      <w:r w:rsidRPr="00630721">
        <w:t xml:space="preserve"> </w:t>
      </w:r>
    </w:p>
    <w:p w14:paraId="28D0C05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6B704CB5" w14:textId="3F1E8524"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Pre-existing IPR means all IPR existing prior to the date of this Agreement and all IPR in any materials, acquired or developed by or for Contractor or</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independently of this Agreement.</w:t>
      </w:r>
    </w:p>
    <w:p w14:paraId="4E3B99F0" w14:textId="6D03329E"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absolutely.</w:t>
      </w:r>
    </w:p>
    <w:p w14:paraId="5F8D7277" w14:textId="4ACE078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grants to the Contractor a royalty-free non-exclusive licence to use the</w:t>
      </w:r>
      <w:r>
        <w:rPr>
          <w:rFonts w:hAnsiTheme="minorHAnsi" w:cstheme="minorHAnsi"/>
        </w:rPr>
        <w:t xml:space="preserve"> </w:t>
      </w:r>
      <w:r w:rsidR="001E5D2D">
        <w:rPr>
          <w:rFonts w:hAnsiTheme="minorHAnsi" w:cstheme="minorHAnsi"/>
        </w:rPr>
        <w:t>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506D16BF" w14:textId="77777777" w:rsidR="00AF038B" w:rsidRPr="0057000B" w:rsidRDefault="00AF038B" w:rsidP="00AF038B">
      <w:pPr>
        <w:ind w:left="567" w:hanging="567"/>
        <w:jc w:val="both"/>
        <w:rPr>
          <w:rFonts w:hAnsiTheme="minorHAnsi" w:cstheme="minorHAnsi"/>
        </w:rPr>
      </w:pPr>
      <w:r w:rsidRPr="0057000B">
        <w:rPr>
          <w:rFonts w:hAnsiTheme="minorHAnsi" w:cstheme="minorHAnsi"/>
        </w:rPr>
        <w:lastRenderedPageBreak/>
        <w:t>E.</w:t>
      </w:r>
      <w:r w:rsidRPr="0057000B">
        <w:rPr>
          <w:rFonts w:hAnsiTheme="minorHAnsi" w:cstheme="minorHAnsi"/>
        </w:rPr>
        <w:tab/>
        <w:t>The Contractor shall waive or procure a waiver of any moral rights subsisting in copyright produced under or in performance of this Agreement.</w:t>
      </w:r>
    </w:p>
    <w:p w14:paraId="040E7D39"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3AE6B366" w14:textId="5B8B20E0"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vested with all necessary rights so as to enable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enjoy the benefit of the Services for its business purposes). The Contractor hereby indemnifies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shall keep and hold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14:paraId="3F7D12AB" w14:textId="57061F43" w:rsidR="00AF038B" w:rsidRPr="0057000B" w:rsidRDefault="00AF038B" w:rsidP="00AF038B">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any such breach, the Contractor shall at its expense and option:</w:t>
      </w:r>
    </w:p>
    <w:p w14:paraId="3C41EFF4" w14:textId="6BC5256E" w:rsidR="00AF038B" w:rsidRPr="0057000B" w:rsidRDefault="00AF038B" w:rsidP="00AF038B">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t>procure the necessary rights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continue use;</w:t>
      </w:r>
    </w:p>
    <w:p w14:paraId="489F4892"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the relevant deliverable with a non-infringing equivalent;</w:t>
      </w:r>
    </w:p>
    <w:p w14:paraId="21AFD638"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t>replace the relevant deliverable to make it non-infringing while giving equivalent performance; or</w:t>
      </w:r>
    </w:p>
    <w:p w14:paraId="71B9D943" w14:textId="0CEA3AD9" w:rsidR="00AF038B" w:rsidRPr="0057000B" w:rsidRDefault="00AF038B" w:rsidP="00AF038B">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t>if the Contractor cannot obtain the remedies in (i), (ii) or (iii) above, it may direct the return of the deliverable and refund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Charges paid for such deliverable less a reasonable amount for the</w:t>
      </w:r>
      <w:r>
        <w:rPr>
          <w:rFonts w:hAnsiTheme="minorHAnsi" w:cstheme="minorHAnsi"/>
        </w:rPr>
        <w:t xml:space="preserve"> </w:t>
      </w:r>
      <w:r w:rsidR="001E5D2D">
        <w:rPr>
          <w:rFonts w:hAnsiTheme="minorHAnsi" w:cstheme="minorHAnsi"/>
        </w:rPr>
        <w:t>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a result of the breach.</w:t>
      </w:r>
    </w:p>
    <w:p w14:paraId="01D0E504" w14:textId="063699E5" w:rsidR="00AF038B" w:rsidRPr="0057000B" w:rsidRDefault="00AF038B" w:rsidP="00AF038B">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Upon the termination of this Agreement for whatever reason, the Contractor shall immediately deliver up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all the Materials prepared up to the date of termination. The provisions of this clause 6 will survive the expiration or termination of this Agreement for any reason.</w:t>
      </w:r>
    </w:p>
    <w:p w14:paraId="45EE7FBA" w14:textId="77777777" w:rsidR="00AF038B" w:rsidRPr="00630721" w:rsidRDefault="00AF038B" w:rsidP="00630721">
      <w:pPr>
        <w:pStyle w:val="Heading2"/>
      </w:pPr>
      <w:bookmarkStart w:id="25" w:name="_Toc177720942"/>
      <w:r w:rsidRPr="00630721">
        <w:t>7.</w:t>
      </w:r>
      <w:r w:rsidRPr="00630721">
        <w:tab/>
        <w:t>CONFIDENTIALITY</w:t>
      </w:r>
      <w:bookmarkEnd w:id="25"/>
    </w:p>
    <w:p w14:paraId="69A6E207"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14:paraId="423A271F"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its professional advisers subject to the provisions of this clause 7; or</w:t>
      </w:r>
    </w:p>
    <w:p w14:paraId="4BFB9E69"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as may be required by law; or</w:t>
      </w:r>
    </w:p>
    <w:p w14:paraId="0EF90D4C" w14:textId="77777777" w:rsidR="00AF038B" w:rsidRPr="0057000B" w:rsidRDefault="00AF038B" w:rsidP="00AF038B">
      <w:pPr>
        <w:ind w:left="1134" w:hanging="567"/>
        <w:jc w:val="both"/>
        <w:rPr>
          <w:rFonts w:hAnsiTheme="minorHAnsi" w:cstheme="minorHAnsi"/>
        </w:rPr>
      </w:pPr>
      <w:r w:rsidRPr="0057000B">
        <w:rPr>
          <w:rFonts w:hAnsiTheme="minorHAnsi" w:cstheme="minorHAnsi"/>
        </w:rPr>
        <w:lastRenderedPageBreak/>
        <w:t>3.</w:t>
      </w:r>
      <w:r w:rsidRPr="0057000B">
        <w:rPr>
          <w:rFonts w:hAnsiTheme="minorHAnsi" w:cstheme="minorHAnsi"/>
        </w:rPr>
        <w:tab/>
        <w:t>as may be necessary to give effect to the terms of this Agreement subject to the provisions of this clause 7; or</w:t>
      </w:r>
    </w:p>
    <w:p w14:paraId="037FC659" w14:textId="126B981E"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in the case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by request of any person or body or authority whose request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persons associated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(including but not limited to the Legislature and/or the Executive and/or the Civil Service) considers it necessary or appropriate to so comply.</w:t>
      </w:r>
    </w:p>
    <w:p w14:paraId="57E8FE7A" w14:textId="4CBCB61F"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with regard to the use and application of all and any of its Confidential Information and shall comply with the confidentiality agreement as exhibited at Appendix </w:t>
      </w:r>
      <w:r w:rsidR="00611C7B">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14:paraId="2077665D" w14:textId="77777777" w:rsidR="00AF038B" w:rsidRPr="0057000B" w:rsidRDefault="00AF038B" w:rsidP="00AF038B">
      <w:pPr>
        <w:jc w:val="both"/>
        <w:rPr>
          <w:rFonts w:hAnsiTheme="minorHAnsi" w:cstheme="minorHAnsi"/>
        </w:rPr>
      </w:pPr>
      <w:r w:rsidRPr="0057000B">
        <w:rPr>
          <w:rFonts w:hAnsiTheme="minorHAnsi" w:cstheme="minorHAnsi"/>
        </w:rPr>
        <w:t>The obligations in this clause 7 will not apply to any Confidential Information:</w:t>
      </w:r>
    </w:p>
    <w:p w14:paraId="1F9EC1AC"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in the receiving Party’s possession (with full right to disclose) before receiving it from the other Party; or</w:t>
      </w:r>
    </w:p>
    <w:p w14:paraId="2878ACB1"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which is or becomes public knowledge other than by breach of this clause; or</w:t>
      </w:r>
    </w:p>
    <w:p w14:paraId="3885C789"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is independently developed by the disclosing Party without access to or use of the Confidential Information; or</w:t>
      </w:r>
    </w:p>
    <w:p w14:paraId="7F44A650" w14:textId="77777777"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is lawfully received by the disclosing Party from a third party (with full right to disclose).</w:t>
      </w:r>
    </w:p>
    <w:p w14:paraId="07AD3936" w14:textId="1BB5913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acknowledges that the security of the State and its information is of paramount importance to the</w:t>
      </w:r>
      <w:r>
        <w:rPr>
          <w:rFonts w:hAnsiTheme="minorHAnsi" w:cstheme="minorHAnsi"/>
        </w:rPr>
        <w:t xml:space="preserve"> </w:t>
      </w:r>
      <w:r w:rsidR="001E5D2D">
        <w:rPr>
          <w:rFonts w:hAnsiTheme="minorHAnsi" w:cstheme="minorHAnsi"/>
        </w:rPr>
        <w:t>Client</w:t>
      </w:r>
      <w:r w:rsidRPr="0057000B">
        <w:rPr>
          <w:rFonts w:hAnsiTheme="minorHAnsi" w:cstheme="minorHAnsi"/>
        </w:rPr>
        <w:t>. Accordingly, the Contractor confirms that it will, 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arising therefrom.</w:t>
      </w:r>
    </w:p>
    <w:p w14:paraId="1B7880B2" w14:textId="140438EB"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sidR="001E5D2D">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sidR="001E5D2D">
        <w:rPr>
          <w:rFonts w:hAnsiTheme="minorHAnsi" w:cstheme="minorHAnsi"/>
        </w:rPr>
        <w:t>Client</w:t>
      </w:r>
      <w:r w:rsidRPr="0084272B">
        <w:rPr>
          <w:rFonts w:hAnsiTheme="minorHAnsi" w:cstheme="minorHAnsi"/>
        </w:rPr>
        <w:t xml:space="preserve"> receiving a request for information related to this Agreement, the </w:t>
      </w:r>
      <w:r w:rsidR="001E5D2D">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sidR="001E5D2D">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14:paraId="78EDE95A"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14:paraId="5A1E26D7" w14:textId="77777777" w:rsidR="00AF038B" w:rsidRPr="00630721" w:rsidRDefault="00AF038B" w:rsidP="00630721">
      <w:pPr>
        <w:pStyle w:val="Heading2"/>
      </w:pPr>
      <w:bookmarkStart w:id="26" w:name="_Toc177720943"/>
      <w:r w:rsidRPr="00630721">
        <w:t>8.</w:t>
      </w:r>
      <w:r w:rsidRPr="00630721">
        <w:tab/>
        <w:t>FORCE MAJEURE</w:t>
      </w:r>
      <w:bookmarkEnd w:id="26"/>
    </w:p>
    <w:p w14:paraId="51C4FDC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A ‘Force Majeure Event’ means an event or circumstance or combination of events and/or circumstances not within the reasonable control of the Affected Party (as defined in clause 8B </w:t>
      </w:r>
      <w:r w:rsidRPr="0057000B">
        <w:rPr>
          <w:rFonts w:hAnsiTheme="minorHAnsi" w:cstheme="minorHAnsi"/>
        </w:rPr>
        <w:lastRenderedPageBreak/>
        <w:t>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0D48251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the event of any failure, interruption or delay in the performance of either Party’s obligations (or of any of them) resulting from any Force Majeure Event, that Party (“the Affected Party”) shall promptly notify the other Party in writing specifying:</w:t>
      </w:r>
    </w:p>
    <w:p w14:paraId="23C4AC5E"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the nature of the Force Majeure Event;</w:t>
      </w:r>
    </w:p>
    <w:p w14:paraId="4B155C07"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anticipated delay in the performance of obligations;</w:t>
      </w:r>
    </w:p>
    <w:p w14:paraId="0D78562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the action proposed to minimise the impact of the Force Majeure Event;</w:t>
      </w:r>
    </w:p>
    <w:p w14:paraId="5C8D04CE" w14:textId="77777777" w:rsidR="00AF038B" w:rsidRPr="0057000B" w:rsidRDefault="00AF038B" w:rsidP="00AF038B">
      <w:pPr>
        <w:ind w:left="567" w:hanging="567"/>
        <w:jc w:val="both"/>
        <w:rPr>
          <w:rFonts w:hAnsiTheme="minorHAnsi" w:cstheme="minorHAnsi"/>
        </w:rPr>
      </w:pPr>
      <w:r w:rsidRPr="0057000B">
        <w:rPr>
          <w:rFonts w:hAnsiTheme="minorHAnsi" w:cstheme="minorHAnsi"/>
        </w:rPr>
        <w:tab/>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p w14:paraId="28FE445B"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14:paraId="3D9111A7" w14:textId="384F0A18"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In circumstances where the Contractor is the Affected Party,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14:paraId="015F0F29" w14:textId="77777777" w:rsidR="00AF038B" w:rsidRPr="00630721" w:rsidRDefault="00AF038B" w:rsidP="00630721">
      <w:pPr>
        <w:pStyle w:val="Heading2"/>
      </w:pPr>
      <w:bookmarkStart w:id="27" w:name="_Toc177720944"/>
      <w:r w:rsidRPr="00630721">
        <w:t>9.</w:t>
      </w:r>
      <w:r w:rsidRPr="00630721">
        <w:tab/>
        <w:t>TERMINATION</w:t>
      </w:r>
      <w:bookmarkEnd w:id="27"/>
    </w:p>
    <w:p w14:paraId="36D5430E" w14:textId="52501C62"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may be terminated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E7A3B8B"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224AFF11" w14:textId="1FF3C9F5" w:rsidR="00AF038B" w:rsidRPr="00450A3A" w:rsidRDefault="0087243A" w:rsidP="00034298">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I</w:t>
      </w:r>
      <w:r w:rsidR="00AF038B" w:rsidRPr="00450A3A">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00AF038B" w:rsidRPr="00450A3A">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00AF038B" w:rsidRPr="00450A3A">
        <w:rPr>
          <w:rFonts w:asciiTheme="minorHAnsi" w:hAnsiTheme="minorHAnsi" w:cstheme="minorHAnsi"/>
          <w:szCs w:val="22"/>
        </w:rPr>
        <w:t>capable of remedy) within 30 days after receipt of a request in writing from the other Party;</w:t>
      </w:r>
    </w:p>
    <w:p w14:paraId="3227F22A" w14:textId="14E165D5" w:rsidR="00AF038B" w:rsidRPr="002B215B"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r:id="rId63" w:history="1">
        <w:r w:rsidR="002B215B" w:rsidRP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14:paraId="4181F792" w14:textId="62AE3367"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00AF038B" w:rsidRPr="002D54A0">
        <w:rPr>
          <w:rFonts w:asciiTheme="minorHAnsi" w:hAnsiTheme="minorHAnsi" w:cstheme="minorHAnsi"/>
          <w:sz w:val="22"/>
          <w:szCs w:val="22"/>
        </w:rPr>
        <w:t>he Contractor fails to complete any Performance Improvement Plan (PIP) required i</w:t>
      </w:r>
      <w:r w:rsidR="002D54A0">
        <w:rPr>
          <w:rFonts w:asciiTheme="minorHAnsi" w:hAnsiTheme="minorHAnsi" w:cstheme="minorHAnsi"/>
          <w:sz w:val="22"/>
          <w:szCs w:val="22"/>
        </w:rPr>
        <w:t xml:space="preserve">n </w:t>
      </w:r>
      <w:r w:rsidR="00AF038B" w:rsidRPr="00F42691">
        <w:rPr>
          <w:rFonts w:asciiTheme="minorHAnsi" w:hAnsiTheme="minorHAnsi" w:cstheme="minorHAnsi"/>
          <w:sz w:val="22"/>
          <w:szCs w:val="22"/>
        </w:rPr>
        <w:t>accordance with the terms of the SLA;</w:t>
      </w:r>
    </w:p>
    <w:p w14:paraId="238946B9" w14:textId="77777777" w:rsidR="00F42691" w:rsidRPr="00F42691"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The Contractor fails to pay the utility contribution required under the terms of this</w:t>
      </w:r>
      <w:r w:rsidR="002D54A0" w:rsidRPr="00F42691">
        <w:rPr>
          <w:rFonts w:asciiTheme="minorHAnsi" w:hAnsiTheme="minorHAnsi" w:cstheme="minorHAnsi"/>
          <w:sz w:val="22"/>
          <w:szCs w:val="22"/>
        </w:rPr>
        <w:t xml:space="preserve"> </w:t>
      </w:r>
      <w:r w:rsidRPr="00F42691">
        <w:rPr>
          <w:rFonts w:asciiTheme="minorHAnsi" w:hAnsiTheme="minorHAnsi" w:cstheme="minorHAnsi"/>
          <w:sz w:val="22"/>
          <w:szCs w:val="22"/>
        </w:rPr>
        <w:t>contract.</w:t>
      </w:r>
    </w:p>
    <w:p w14:paraId="61671B0A"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lastRenderedPageBreak/>
        <w:t>I</w:t>
      </w:r>
      <w:r w:rsidR="00AF038B" w:rsidRPr="00F42691">
        <w:rPr>
          <w:rFonts w:asciiTheme="minorHAnsi" w:hAnsiTheme="minorHAnsi" w:cstheme="minorHAnsi"/>
          <w:sz w:val="22"/>
          <w:szCs w:val="22"/>
        </w:rPr>
        <w:t>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14:paraId="1112F9B8"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conflict of interest on the part of the Contractor which cannot, in the opinion of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be removed by other means;</w:t>
      </w:r>
    </w:p>
    <w:p w14:paraId="0A542131" w14:textId="5C0D9B7D"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registrable interest on the part of the Contractor; and </w:t>
      </w:r>
    </w:p>
    <w:p w14:paraId="588A079A" w14:textId="665C42B4" w:rsidR="00AF038B" w:rsidRPr="00F42691" w:rsidRDefault="0087243A" w:rsidP="00034298">
      <w:pPr>
        <w:pStyle w:val="ListParagraph"/>
        <w:numPr>
          <w:ilvl w:val="0"/>
          <w:numId w:val="43"/>
        </w:numPr>
        <w:jc w:val="both"/>
        <w:rPr>
          <w:rFonts w:asciiTheme="minorHAnsi" w:hAnsiTheme="minorHAnsi" w:cstheme="minorHAnsi"/>
          <w:szCs w:val="22"/>
        </w:rPr>
      </w:pPr>
      <w:r w:rsidRPr="00F42691">
        <w:rPr>
          <w:rFonts w:asciiTheme="minorHAnsi" w:hAnsiTheme="minorHAnsi" w:cstheme="minorHAnsi"/>
          <w:szCs w:val="22"/>
        </w:rPr>
        <w:t>I</w:t>
      </w:r>
      <w:r w:rsidR="00AF038B" w:rsidRPr="00F42691">
        <w:rPr>
          <w:rFonts w:asciiTheme="minorHAnsi" w:hAnsiTheme="minorHAnsi" w:cstheme="minorHAnsi"/>
          <w:szCs w:val="22"/>
        </w:rPr>
        <w:t>f the Licence is terminated by either Party or on the expiry of the Licence.</w:t>
      </w:r>
    </w:p>
    <w:p w14:paraId="71D0BE9A" w14:textId="2879EA7B" w:rsidR="00AF038B" w:rsidRDefault="00AF038B" w:rsidP="00AF038B">
      <w:pPr>
        <w:ind w:left="567" w:hanging="567"/>
        <w:jc w:val="both"/>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14:paraId="702D0B29" w14:textId="3AC63CF5"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 xml:space="preserve">Save for the Licence attached at </w:t>
      </w:r>
      <w:r w:rsidR="00E31E18">
        <w:rPr>
          <w:rFonts w:hAnsiTheme="minorHAnsi" w:cstheme="minorHAnsi"/>
        </w:rPr>
        <w:t xml:space="preserve">Appendix </w:t>
      </w:r>
      <w:r w:rsidR="00DF5BF2">
        <w:rPr>
          <w:rFonts w:hAnsiTheme="minorHAnsi" w:cstheme="minorHAnsi"/>
        </w:rPr>
        <w:t>7</w:t>
      </w:r>
      <w:r>
        <w:rPr>
          <w:rFonts w:hAnsiTheme="minorHAnsi" w:cstheme="minorHAnsi"/>
        </w:rPr>
        <w:t>,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0B120F6C" w14:textId="77777777"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14:paraId="4EE64886" w14:textId="6C6343D9" w:rsidR="00AF038B" w:rsidRDefault="00AF038B" w:rsidP="00AF038B">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sidR="001E5D2D">
        <w:rPr>
          <w:rFonts w:hAnsiTheme="minorHAnsi" w:cstheme="minorHAnsi"/>
        </w:rPr>
        <w:t>Client</w:t>
      </w:r>
      <w:r>
        <w:rPr>
          <w:rFonts w:hAnsiTheme="minorHAnsi" w:cstheme="minorHAnsi"/>
        </w:rPr>
        <w: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14:paraId="73790F8C" w14:textId="19CF43DF" w:rsidR="00AF038B" w:rsidRDefault="00AF038B" w:rsidP="00AF038B">
      <w:pPr>
        <w:ind w:left="1437" w:hanging="870"/>
        <w:jc w:val="both"/>
        <w:rPr>
          <w:rFonts w:hAnsiTheme="minorHAnsi" w:cstheme="minorHAnsi"/>
        </w:rPr>
      </w:pPr>
      <w:r>
        <w:rPr>
          <w:rFonts w:hAnsiTheme="minorHAnsi" w:cstheme="minorHAnsi"/>
        </w:rPr>
        <w:t>(ii)</w:t>
      </w:r>
      <w:r>
        <w:rPr>
          <w:rFonts w:hAnsiTheme="minorHAnsi" w:cstheme="minorHAnsi"/>
        </w:rPr>
        <w:tab/>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w:t>
      </w:r>
      <w:r w:rsidR="001E5D2D">
        <w:rPr>
          <w:rFonts w:hAnsiTheme="minorHAnsi" w:cstheme="minorHAnsi"/>
        </w:rPr>
        <w:t>Client</w:t>
      </w:r>
      <w:r>
        <w:rPr>
          <w:rFonts w:hAnsiTheme="minorHAnsi" w:cstheme="minorHAnsi"/>
        </w:rPr>
        <w:t xml:space="preserve">’s premises </w:t>
      </w:r>
      <w:r w:rsidRPr="00216C13">
        <w:rPr>
          <w:rFonts w:hAnsiTheme="minorHAnsi" w:cstheme="minorHAnsi"/>
        </w:rPr>
        <w:t xml:space="preserve">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w:t>
      </w:r>
    </w:p>
    <w:p w14:paraId="06566A05" w14:textId="1CB73DD9" w:rsidR="00AF038B" w:rsidRPr="0057000B" w:rsidRDefault="00AF038B" w:rsidP="00AF038B">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which is in its possession. </w:t>
      </w:r>
    </w:p>
    <w:p w14:paraId="4A0B5136" w14:textId="585C37D9"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(“Employment Information”). The Contractor agrees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14:paraId="2F3760DB" w14:textId="77777777" w:rsidR="00AF038B" w:rsidRPr="00630721" w:rsidRDefault="00AF038B" w:rsidP="00630721">
      <w:pPr>
        <w:pStyle w:val="Heading2"/>
      </w:pPr>
      <w:bookmarkStart w:id="28" w:name="_Toc177720945"/>
      <w:r w:rsidRPr="00630721">
        <w:lastRenderedPageBreak/>
        <w:t xml:space="preserve">10. </w:t>
      </w:r>
      <w:r w:rsidRPr="00630721">
        <w:tab/>
        <w:t>CONTRACT MANAGEMENT</w:t>
      </w:r>
      <w:bookmarkEnd w:id="28"/>
      <w:r w:rsidRPr="00630721">
        <w:t xml:space="preserve"> </w:t>
      </w:r>
    </w:p>
    <w:p w14:paraId="7A8B7C09" w14:textId="770BC5F9"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If requested in writing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report on progress and shall comply with all written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422543D"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agrees to:</w:t>
      </w:r>
    </w:p>
    <w:p w14:paraId="44068273" w14:textId="15C59BB2"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liaise with and keep the</w:t>
      </w:r>
      <w:r>
        <w:rPr>
          <w:rFonts w:hAnsiTheme="minorHAnsi" w:cstheme="minorHAnsi"/>
        </w:rPr>
        <w:t xml:space="preserve"> </w:t>
      </w:r>
      <w:r w:rsidR="001E5D2D">
        <w:rPr>
          <w:rFonts w:hAnsiTheme="minorHAnsi" w:cstheme="minorHAnsi"/>
        </w:rPr>
        <w:t>Client</w:t>
      </w:r>
      <w:r w:rsidRPr="0057000B">
        <w:rPr>
          <w:rFonts w:hAnsiTheme="minorHAnsi" w:cstheme="minorHAnsi"/>
        </w:rPr>
        <w:t>’s Contact fully informed of any matter which might affect the observance and performance of the Contractor’s obligations under this Agreement;</w:t>
      </w:r>
    </w:p>
    <w:p w14:paraId="48C74AE5" w14:textId="7429C7BC"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maintain such records and comply with such reporting arrangements and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time; </w:t>
      </w:r>
    </w:p>
    <w:p w14:paraId="20911A38" w14:textId="19D12CA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comply with all reasonable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 and</w:t>
      </w:r>
    </w:p>
    <w:p w14:paraId="79A7A6D0" w14:textId="77777777" w:rsidR="00AF038B" w:rsidRPr="0057000B" w:rsidRDefault="00AF038B" w:rsidP="00AF038B">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t>comply with the service levels and performance indicators set out in Schedule D.</w:t>
      </w:r>
    </w:p>
    <w:p w14:paraId="2FB77CEA" w14:textId="521EFA7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thereby arising. The cost of inspection shall be borne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D3FE085" w14:textId="77777777" w:rsidR="00AF038B" w:rsidRPr="00630721" w:rsidRDefault="00AF038B" w:rsidP="00630721">
      <w:pPr>
        <w:pStyle w:val="Heading2"/>
      </w:pPr>
      <w:bookmarkStart w:id="29" w:name="_Toc177720946"/>
      <w:r w:rsidRPr="00630721">
        <w:t>11.</w:t>
      </w:r>
      <w:r w:rsidRPr="00630721">
        <w:tab/>
        <w:t>DISPUTES</w:t>
      </w:r>
      <w:bookmarkEnd w:id="29"/>
    </w:p>
    <w:p w14:paraId="06951B0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 the event of any dispute arising out of or relating to this Agreement (the “Dispute”), the Parties shall first seek settlement of the Dispute as set out below.</w:t>
      </w:r>
    </w:p>
    <w:p w14:paraId="213B4ED6" w14:textId="59C720C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respectively.</w:t>
      </w:r>
    </w:p>
    <w:p w14:paraId="7B4C3969"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14:paraId="364370E6"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14:paraId="544EF5DB"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43AA547" w14:textId="77777777" w:rsidR="00AF038B" w:rsidRPr="0057000B" w:rsidRDefault="00AF038B" w:rsidP="00AF038B">
      <w:pPr>
        <w:ind w:left="567" w:hanging="567"/>
        <w:jc w:val="both"/>
        <w:rPr>
          <w:rFonts w:hAnsiTheme="minorHAnsi" w:cstheme="minorHAnsi"/>
        </w:rPr>
      </w:pPr>
      <w:r w:rsidRPr="0057000B">
        <w:rPr>
          <w:rFonts w:hAnsiTheme="minorHAnsi" w:cstheme="minorHAnsi"/>
        </w:rPr>
        <w:lastRenderedPageBreak/>
        <w:t>F.</w:t>
      </w:r>
      <w:r w:rsidRPr="0057000B">
        <w:rPr>
          <w:rFonts w:hAnsiTheme="minorHAnsi" w:cstheme="minorHAnsi"/>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08E38304"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For the avoidance of doubt, the obligations of the Parties under this Agreement shall not cease or be suspended or delayed by the reference of a dispute to mediation. The Contractor shall always comply fully with the requirements of the Agreement.</w:t>
      </w:r>
    </w:p>
    <w:p w14:paraId="1B25EB6D" w14:textId="77777777" w:rsidR="00AF038B" w:rsidRPr="00630721" w:rsidRDefault="00AF038B" w:rsidP="00630721">
      <w:pPr>
        <w:pStyle w:val="Heading2"/>
      </w:pPr>
      <w:bookmarkStart w:id="30" w:name="_Toc177720947"/>
      <w:r w:rsidRPr="00630721">
        <w:t>12.</w:t>
      </w:r>
      <w:r w:rsidRPr="00630721">
        <w:tab/>
        <w:t>GOVERNING LAW, CHOICE OF JURISDICTION AND EXECUTION</w:t>
      </w:r>
      <w:bookmarkEnd w:id="30"/>
    </w:p>
    <w:p w14:paraId="18C5663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67EE95CE" w14:textId="77777777" w:rsidR="00AF038B" w:rsidRPr="0057000B" w:rsidRDefault="00AF038B" w:rsidP="00AF038B">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t>This Agreement shall be executed in duplicate and each copy of the Agreement shall be signed by all the Parties hereto. Each of the Parties to this Agreement confirms that this Agreement is executed by their duly authorised officers.</w:t>
      </w:r>
    </w:p>
    <w:p w14:paraId="46F5F386" w14:textId="77777777" w:rsidR="00AF038B" w:rsidRPr="0057000B" w:rsidRDefault="00AF038B" w:rsidP="00AF038B">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t xml:space="preserve">References in this Agreement to statutory and EU Law provisions shall be deemed to include any amendments, re-enactments or replacements thereof. </w:t>
      </w:r>
    </w:p>
    <w:p w14:paraId="648C46E6" w14:textId="77777777" w:rsidR="00AF038B" w:rsidRPr="00630721" w:rsidRDefault="00AF038B" w:rsidP="00630721">
      <w:pPr>
        <w:pStyle w:val="Heading2"/>
      </w:pPr>
      <w:bookmarkStart w:id="31" w:name="_Toc177720948"/>
      <w:r w:rsidRPr="00630721">
        <w:t>13.</w:t>
      </w:r>
      <w:r w:rsidRPr="00630721">
        <w:tab/>
        <w:t>NOTICES</w:t>
      </w:r>
      <w:bookmarkEnd w:id="31"/>
      <w:r w:rsidRPr="00630721">
        <w:t xml:space="preserve"> </w:t>
      </w:r>
    </w:p>
    <w:p w14:paraId="7488E2F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4278B9EF"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All notices shall be deemed to have been served as follows:</w:t>
      </w:r>
    </w:p>
    <w:p w14:paraId="2C81DE51"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if personally delivered, at the time of delivery;</w:t>
      </w:r>
    </w:p>
    <w:p w14:paraId="0D3A90C3"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if posted by registered post, at the expiration of 48 hours after the envelope containing the same was delivered into the custody of the postal authorities (and not returned undelivered); and</w:t>
      </w:r>
    </w:p>
    <w:p w14:paraId="1AD0395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if communicated by email, on the next calendar day following transmission.</w:t>
      </w:r>
    </w:p>
    <w:p w14:paraId="4133C645" w14:textId="77777777" w:rsidR="00AF038B" w:rsidRPr="00630721" w:rsidRDefault="00AF038B" w:rsidP="00630721">
      <w:pPr>
        <w:pStyle w:val="Heading2"/>
      </w:pPr>
      <w:bookmarkStart w:id="32" w:name="_Toc177720949"/>
      <w:r w:rsidRPr="00630721">
        <w:t>14.</w:t>
      </w:r>
      <w:r w:rsidRPr="00630721">
        <w:tab/>
        <w:t>ASSIGNMENT AND SUBCONTRACT</w:t>
      </w:r>
      <w:bookmarkEnd w:id="32"/>
    </w:p>
    <w:p w14:paraId="7A4A29D7" w14:textId="77777777"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0A342913" w14:textId="36F74B1C" w:rsidR="00AF038B" w:rsidRPr="0084272B" w:rsidRDefault="00AF038B" w:rsidP="00AF038B">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sidR="001E5D2D">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w:t>
      </w:r>
      <w:r w:rsidRPr="0084272B">
        <w:rPr>
          <w:rFonts w:hAnsiTheme="minorHAnsi" w:cstheme="minorHAnsi"/>
        </w:rPr>
        <w:lastRenderedPageBreak/>
        <w:t>from the commercial register or other competent authority of the country in which the person is established.</w:t>
      </w:r>
    </w:p>
    <w:p w14:paraId="0E187D12" w14:textId="77777777" w:rsidR="00AF038B" w:rsidRPr="0057000B" w:rsidRDefault="00AF038B" w:rsidP="00AF038B">
      <w:pPr>
        <w:jc w:val="both"/>
        <w:rPr>
          <w:rFonts w:hAnsiTheme="minorHAnsi" w:cstheme="minorHAnsi"/>
        </w:rPr>
      </w:pPr>
    </w:p>
    <w:p w14:paraId="5C82D3BC" w14:textId="77777777" w:rsidR="00AF038B" w:rsidRPr="00630721" w:rsidRDefault="00AF038B" w:rsidP="00630721">
      <w:pPr>
        <w:pStyle w:val="Heading2"/>
      </w:pPr>
      <w:bookmarkStart w:id="33" w:name="_Toc177720950"/>
      <w:r w:rsidRPr="00630721">
        <w:t>15.</w:t>
      </w:r>
      <w:r w:rsidRPr="00630721">
        <w:tab/>
        <w:t>ENTIRE AGREEMENT</w:t>
      </w:r>
      <w:bookmarkEnd w:id="33"/>
    </w:p>
    <w:p w14:paraId="2201B5FB" w14:textId="77777777" w:rsidR="00AF038B" w:rsidRPr="0057000B" w:rsidRDefault="00AF038B" w:rsidP="00AF038B">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14:paraId="36AF1A21" w14:textId="77777777" w:rsidR="00AF038B" w:rsidRPr="00630721" w:rsidRDefault="00AF038B" w:rsidP="00630721">
      <w:pPr>
        <w:pStyle w:val="Heading2"/>
      </w:pPr>
      <w:bookmarkStart w:id="34" w:name="_Toc177720951"/>
      <w:r w:rsidRPr="00630721">
        <w:t>16.</w:t>
      </w:r>
      <w:r w:rsidRPr="00630721">
        <w:tab/>
        <w:t>SEVERABILITY</w:t>
      </w:r>
      <w:bookmarkEnd w:id="34"/>
      <w:r w:rsidRPr="00630721">
        <w:t xml:space="preserve"> </w:t>
      </w:r>
    </w:p>
    <w:p w14:paraId="768A2373" w14:textId="77777777" w:rsidR="00AF038B" w:rsidRDefault="00AF038B" w:rsidP="00AF038B">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14:paraId="2C7EED36" w14:textId="77777777" w:rsidR="00AF038B" w:rsidRPr="00630721" w:rsidRDefault="00AF038B" w:rsidP="00630721">
      <w:pPr>
        <w:pStyle w:val="Heading2"/>
      </w:pPr>
      <w:bookmarkStart w:id="35" w:name="_Toc177720952"/>
      <w:r w:rsidRPr="00630721">
        <w:t>17.</w:t>
      </w:r>
      <w:r w:rsidRPr="00630721">
        <w:tab/>
        <w:t>WAIVER</w:t>
      </w:r>
      <w:bookmarkEnd w:id="35"/>
    </w:p>
    <w:p w14:paraId="1C5F02F7" w14:textId="23FAEC7A" w:rsidR="00AF038B" w:rsidRDefault="00AF038B" w:rsidP="00AF038B">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14:paraId="0401891D" w14:textId="77777777" w:rsidR="00AF038B" w:rsidRPr="00630721" w:rsidRDefault="00AF038B" w:rsidP="00630721">
      <w:pPr>
        <w:pStyle w:val="Heading2"/>
      </w:pPr>
      <w:bookmarkStart w:id="36" w:name="_Toc177720953"/>
      <w:r w:rsidRPr="00630721">
        <w:t>18.</w:t>
      </w:r>
      <w:r w:rsidRPr="00630721">
        <w:tab/>
        <w:t>NON-EXCLUSIVITY</w:t>
      </w:r>
      <w:bookmarkEnd w:id="36"/>
    </w:p>
    <w:p w14:paraId="49F5C6AC" w14:textId="248486D0" w:rsidR="00AF038B" w:rsidRPr="0057000B" w:rsidRDefault="00AF038B" w:rsidP="00AF038B">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purchasing services (or Services) from a third party at any time during the currency of the Agreement.</w:t>
      </w:r>
    </w:p>
    <w:p w14:paraId="74D3839B" w14:textId="77777777" w:rsidR="00AF038B" w:rsidRPr="00630721" w:rsidRDefault="00AF038B" w:rsidP="00630721">
      <w:pPr>
        <w:pStyle w:val="Heading2"/>
      </w:pPr>
      <w:bookmarkStart w:id="37" w:name="_Toc177720954"/>
      <w:r w:rsidRPr="00630721">
        <w:t>19.</w:t>
      </w:r>
      <w:r w:rsidRPr="00630721">
        <w:tab/>
        <w:t>MEDIA</w:t>
      </w:r>
      <w:bookmarkEnd w:id="37"/>
    </w:p>
    <w:p w14:paraId="716CCA51" w14:textId="7AA623B5" w:rsidR="00AF038B" w:rsidRPr="0057000B" w:rsidRDefault="00AF038B" w:rsidP="00AF038B">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759A6CC0" w14:textId="77777777" w:rsidR="00AF038B" w:rsidRPr="00630721" w:rsidRDefault="00AF038B" w:rsidP="00630721">
      <w:pPr>
        <w:pStyle w:val="Heading2"/>
      </w:pPr>
      <w:bookmarkStart w:id="38" w:name="_Toc177720955"/>
      <w:r w:rsidRPr="00630721">
        <w:t>20.</w:t>
      </w:r>
      <w:r w:rsidRPr="00630721">
        <w:tab/>
        <w:t>CONFLICTS, REGISTRABLE INTERESTS AND CORRUPT GIFTS</w:t>
      </w:r>
      <w:bookmarkEnd w:id="38"/>
    </w:p>
    <w:p w14:paraId="404AEE2C" w14:textId="6C721C15"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In the event of such notification,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w:t>
      </w:r>
    </w:p>
    <w:p w14:paraId="159FE188" w14:textId="531BB3CD"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Any registrable interest involving the Contractor (and any Subcontractor or agent as the case may be) and the</w:t>
      </w:r>
      <w:r>
        <w:rPr>
          <w:rFonts w:hAnsiTheme="minorHAnsi" w:cstheme="minorHAnsi"/>
        </w:rPr>
        <w:t xml:space="preserve"> </w:t>
      </w:r>
      <w:r w:rsidR="001E5D2D">
        <w:rPr>
          <w:rFonts w:hAnsiTheme="minorHAnsi" w:cstheme="minorHAnsi"/>
        </w:rPr>
        <w:t>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to the satisfaction of the</w:t>
      </w:r>
      <w:r>
        <w:rPr>
          <w:rFonts w:hAnsiTheme="minorHAnsi" w:cstheme="minorHAnsi"/>
        </w:rPr>
        <w:t xml:space="preserve"> </w:t>
      </w:r>
      <w:r w:rsidR="001E5D2D">
        <w:rPr>
          <w:rFonts w:hAnsiTheme="minorHAnsi" w:cstheme="minorHAnsi"/>
        </w:rPr>
        <w:t>Client</w:t>
      </w:r>
      <w:r w:rsidRPr="0057000B">
        <w:rPr>
          <w:rFonts w:hAnsiTheme="minorHAnsi" w:cstheme="minorHAnsi"/>
        </w:rPr>
        <w:t>. In the event of such disclosure,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have the </w:t>
      </w:r>
      <w:r w:rsidRPr="0057000B">
        <w:rPr>
          <w:rFonts w:hAnsiTheme="minorHAnsi" w:cstheme="minorHAnsi"/>
        </w:rPr>
        <w:lastRenderedPageBreak/>
        <w:t>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319BE630" w14:textId="3692D4CA" w:rsidR="00AF038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14:paraId="44DA99BA" w14:textId="77777777" w:rsidR="00AF038B" w:rsidRDefault="00AF038B" w:rsidP="00AF038B">
      <w:pPr>
        <w:ind w:left="567" w:hanging="567"/>
        <w:jc w:val="both"/>
        <w:rPr>
          <w:rFonts w:hAnsiTheme="minorHAnsi" w:cstheme="minorHAnsi"/>
        </w:rPr>
      </w:pPr>
    </w:p>
    <w:p w14:paraId="114849B1" w14:textId="77777777" w:rsidR="00AF038B" w:rsidRPr="00630721" w:rsidRDefault="00AF038B" w:rsidP="00630721">
      <w:pPr>
        <w:pStyle w:val="Heading2"/>
      </w:pPr>
      <w:bookmarkStart w:id="39" w:name="_Toc177720956"/>
      <w:r w:rsidRPr="00630721">
        <w:t>21.</w:t>
      </w:r>
      <w:r w:rsidRPr="00630721">
        <w:tab/>
        <w:t>ACCESS TO PREMISES</w:t>
      </w:r>
      <w:bookmarkEnd w:id="39"/>
    </w:p>
    <w:p w14:paraId="1D3FCBF7" w14:textId="4E01D374" w:rsidR="00AF038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of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made available from time to time to the Contractor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14:paraId="669C0EE0" w14:textId="2DF08CF8" w:rsidR="00AF038B" w:rsidRPr="00F42691" w:rsidRDefault="00AF038B" w:rsidP="00F42691">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allow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under this Agreement.</w:t>
      </w:r>
    </w:p>
    <w:p w14:paraId="0BF3912D" w14:textId="77777777" w:rsidR="00AF038B" w:rsidRPr="00630721" w:rsidRDefault="00AF038B" w:rsidP="00630721">
      <w:pPr>
        <w:pStyle w:val="Heading2"/>
      </w:pPr>
      <w:bookmarkStart w:id="40" w:name="_Toc177720957"/>
      <w:r w:rsidRPr="00630721">
        <w:t>22.</w:t>
      </w:r>
      <w:r w:rsidRPr="00630721">
        <w:tab/>
        <w:t>EQUIPMENT</w:t>
      </w:r>
      <w:bookmarkEnd w:id="40"/>
    </w:p>
    <w:p w14:paraId="1A15311C" w14:textId="682D4920"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sidR="0052641E">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14:paraId="21B574DE" w14:textId="20EF0BF5" w:rsidR="00AF038B" w:rsidRDefault="00AF038B" w:rsidP="00F42691">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sidR="001E5D2D">
        <w:rPr>
          <w:rFonts w:hAnsiTheme="minorHAnsi" w:cstheme="minorHAnsi"/>
        </w:rPr>
        <w:t>Client</w:t>
      </w:r>
      <w:r w:rsidRPr="00AE6D01">
        <w:rPr>
          <w:rFonts w:hAnsiTheme="minorHAnsi" w:cstheme="minorHAnsi"/>
        </w:rPr>
        <w:t xml:space="preserve"> of such equipment. In the </w:t>
      </w:r>
      <w:r w:rsidR="002312B1" w:rsidRPr="00AE6D01">
        <w:rPr>
          <w:rFonts w:hAnsiTheme="minorHAnsi" w:cstheme="minorHAnsi"/>
        </w:rPr>
        <w:t>event the</w:t>
      </w:r>
      <w:r w:rsidRPr="00AE6D01">
        <w:rPr>
          <w:rFonts w:hAnsiTheme="minorHAnsi" w:cstheme="minorHAnsi"/>
        </w:rPr>
        <w:t xml:space="preserve"> equipment is replaced, or new equipment is installed on the </w:t>
      </w:r>
      <w:r w:rsidR="001E5D2D">
        <w:rPr>
          <w:rFonts w:hAnsiTheme="minorHAnsi" w:cstheme="minorHAnsi"/>
        </w:rPr>
        <w:t>Client</w:t>
      </w:r>
      <w:r w:rsidRPr="00AE6D01">
        <w:rPr>
          <w:rFonts w:hAnsiTheme="minorHAnsi" w:cstheme="minorHAnsi"/>
        </w:rPr>
        <w:t xml:space="preserve"> premises during the Term of the Agreement, it shall also inform the </w:t>
      </w:r>
      <w:r w:rsidR="001E5D2D">
        <w:rPr>
          <w:rFonts w:hAnsiTheme="minorHAnsi" w:cstheme="minorHAnsi"/>
        </w:rPr>
        <w:t>Client</w:t>
      </w:r>
      <w:r w:rsidRPr="00AE6D01">
        <w:rPr>
          <w:rFonts w:hAnsiTheme="minorHAnsi" w:cstheme="minorHAnsi"/>
        </w:rPr>
        <w:t xml:space="preserve"> of such equipment.</w:t>
      </w:r>
    </w:p>
    <w:p w14:paraId="49511F32" w14:textId="39FA22FF" w:rsidR="00AF038B" w:rsidRPr="0057000B" w:rsidRDefault="00AF038B" w:rsidP="00AF038B">
      <w:pPr>
        <w:ind w:left="567" w:hanging="567"/>
        <w:jc w:val="both"/>
        <w:rPr>
          <w:rFonts w:hAnsiTheme="minorHAnsi" w:cstheme="minorHAnsi"/>
        </w:rPr>
      </w:pPr>
      <w:r>
        <w:rPr>
          <w:rFonts w:hAnsiTheme="minorHAnsi" w:cstheme="minorHAnsi"/>
        </w:rPr>
        <w:t>C.</w:t>
      </w:r>
      <w:r>
        <w:rPr>
          <w:rFonts w:hAnsiTheme="minorHAnsi" w:cstheme="minorHAnsi"/>
        </w:rPr>
        <w:tab/>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w:t>
      </w:r>
      <w:r w:rsidR="001E5D2D">
        <w:rPr>
          <w:rFonts w:hAnsiTheme="minorHAnsi" w:cstheme="minorHAnsi"/>
        </w:rPr>
        <w:t>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w:t>
      </w:r>
      <w:r w:rsidR="001E5D2D">
        <w:rPr>
          <w:rFonts w:hAnsiTheme="minorHAnsi" w:cstheme="minorHAnsi"/>
        </w:rPr>
        <w:t>Client</w:t>
      </w:r>
      <w:r w:rsidRPr="0057000B">
        <w:rPr>
          <w:rFonts w:hAnsiTheme="minorHAnsi" w:cstheme="minorHAnsi"/>
        </w:rPr>
        <w:t xml:space="preserve"> and free of any encumbrance</w:t>
      </w:r>
      <w:r>
        <w:rPr>
          <w:rFonts w:hAnsiTheme="minorHAnsi" w:cstheme="minorHAnsi"/>
        </w:rPr>
        <w:t>.</w:t>
      </w:r>
    </w:p>
    <w:p w14:paraId="4826A3FF" w14:textId="593D8859" w:rsidR="00AF038B" w:rsidRPr="0057000B" w:rsidRDefault="00AF038B" w:rsidP="00AF038B">
      <w:pPr>
        <w:ind w:left="567" w:hanging="567"/>
        <w:jc w:val="both"/>
        <w:rPr>
          <w:rFonts w:hAnsiTheme="minorHAnsi" w:cstheme="minorHAnsi"/>
        </w:rPr>
      </w:pPr>
      <w:r>
        <w:rPr>
          <w:rFonts w:hAnsiTheme="minorHAnsi" w:cstheme="minorHAnsi"/>
        </w:rPr>
        <w:lastRenderedPageBreak/>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in a safe, serviceable and clean condition.</w:t>
      </w:r>
      <w:r w:rsidR="002312B1">
        <w:rPr>
          <w:rFonts w:hAnsiTheme="minorHAnsi" w:cstheme="minorHAnsi"/>
        </w:rPr>
        <w:t xml:space="preserve">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sidR="0052641E">
        <w:rPr>
          <w:rFonts w:hAnsiTheme="minorHAnsi" w:cstheme="minorHAnsi"/>
        </w:rPr>
        <w:t>F</w:t>
      </w:r>
      <w:r>
        <w:rPr>
          <w:rFonts w:hAnsiTheme="minorHAnsi" w:cstheme="minorHAnsi"/>
        </w:rPr>
        <w:t xml:space="preserve">,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14:paraId="0D6E3785" w14:textId="63B8FF4E" w:rsidR="00AF038B" w:rsidRPr="0057000B" w:rsidRDefault="00AF038B" w:rsidP="00AF038B">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sidR="0087369D">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14:paraId="5854A08A" w14:textId="3726F922" w:rsidR="00AF038B" w:rsidRPr="0057000B" w:rsidRDefault="00AF038B" w:rsidP="00AF038B">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t>The Contractor shall, at the</w:t>
      </w:r>
      <w:r>
        <w:rPr>
          <w:rFonts w:hAnsiTheme="minorHAnsi" w:cstheme="minorHAnsi"/>
        </w:rPr>
        <w:t xml:space="preserve"> </w:t>
      </w:r>
      <w:r w:rsidR="001E5D2D">
        <w:rPr>
          <w:rFonts w:hAnsiTheme="minorHAnsi" w:cstheme="minorHAnsi"/>
        </w:rPr>
        <w:t>Client</w:t>
      </w:r>
      <w:r w:rsidRPr="0057000B">
        <w:rPr>
          <w:rFonts w:hAnsiTheme="minorHAnsi" w:cstheme="minorHAnsi"/>
        </w:rPr>
        <w:t>’s written request, at its own expense and as soon as reasonably practicable:</w:t>
      </w:r>
    </w:p>
    <w:p w14:paraId="419FA2F4" w14:textId="53243B6E" w:rsidR="00AF038B" w:rsidRPr="0057000B" w:rsidRDefault="00AF038B" w:rsidP="00AF038B">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t>removes from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either hazardous, noxious or not in accordance with this Agreement; and</w:t>
      </w:r>
    </w:p>
    <w:p w14:paraId="243B35CC"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such item with a suitable substitute item of Equipment.</w:t>
      </w:r>
    </w:p>
    <w:p w14:paraId="0E8B8DB5" w14:textId="6AC9701D" w:rsidR="00AF038B" w:rsidRPr="0057000B" w:rsidRDefault="00AF038B" w:rsidP="00AF038B">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t>All Equipment brought onto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shall be at the Contractor’s own risk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no liability for any loss of, caused by or damage to any Equipment. The Contractor shall provide for the haulage or carriage thereof 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14:paraId="62BB931F" w14:textId="77777777" w:rsidR="00F42691" w:rsidRDefault="00AF038B" w:rsidP="00F42691">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aries, combi ovens, server units, cold 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14:paraId="07C94244" w14:textId="3BCC6810" w:rsidR="00AF038B" w:rsidRDefault="00AF038B" w:rsidP="00F42691">
      <w:pPr>
        <w:ind w:left="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On completion of the Services the Contractor shall</w:t>
      </w:r>
      <w:r w:rsidR="00F42691">
        <w:rPr>
          <w:rFonts w:hAnsiTheme="minorHAnsi" w:cstheme="minorHAnsi"/>
        </w:rPr>
        <w:t>:</w:t>
      </w:r>
    </w:p>
    <w:p w14:paraId="4EFFCFCB" w14:textId="35309A99" w:rsidR="00AF038B" w:rsidRDefault="00AF038B" w:rsidP="00034298">
      <w:pPr>
        <w:pStyle w:val="ListParagraph"/>
        <w:numPr>
          <w:ilvl w:val="0"/>
          <w:numId w:val="39"/>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sidR="0052641E">
        <w:rPr>
          <w:rFonts w:hAnsiTheme="minorHAnsi" w:cstheme="minorHAnsi"/>
        </w:rPr>
        <w:t>F</w:t>
      </w:r>
      <w:r w:rsidRPr="00544023">
        <w:rPr>
          <w:rFonts w:hAnsiTheme="minorHAnsi" w:cstheme="minorHAnsi"/>
        </w:rPr>
        <w:t xml:space="preserve">) and shall leave the </w:t>
      </w:r>
      <w:r w:rsidR="001E5D2D">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sidR="001E5D2D">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14:paraId="3B313E2F" w14:textId="77777777" w:rsidR="00C40F4A" w:rsidRPr="00544023" w:rsidRDefault="00C40F4A" w:rsidP="00C40F4A">
      <w:pPr>
        <w:pStyle w:val="ListParagraph"/>
        <w:spacing w:after="160" w:line="259" w:lineRule="auto"/>
        <w:ind w:left="1287"/>
        <w:jc w:val="both"/>
        <w:rPr>
          <w:rFonts w:hAnsiTheme="minorHAnsi" w:cstheme="minorHAnsi"/>
        </w:rPr>
      </w:pPr>
    </w:p>
    <w:p w14:paraId="394489FC" w14:textId="0864493F" w:rsidR="00AF038B" w:rsidRPr="00F42691" w:rsidRDefault="00AF038B" w:rsidP="00034298">
      <w:pPr>
        <w:pStyle w:val="ListParagraph"/>
        <w:numPr>
          <w:ilvl w:val="0"/>
          <w:numId w:val="39"/>
        </w:numPr>
        <w:spacing w:after="160" w:line="259" w:lineRule="auto"/>
        <w:jc w:val="both"/>
      </w:pPr>
      <w:r>
        <w:t>deliver up the equipment</w:t>
      </w:r>
      <w:r w:rsidRPr="00A33CA3">
        <w:t xml:space="preserve"> set out in Schedule </w:t>
      </w:r>
      <w:r w:rsidR="0052641E">
        <w:t>F</w:t>
      </w:r>
      <w:r>
        <w:t xml:space="preserve">, if any, in </w:t>
      </w:r>
      <w:r w:rsidRPr="00CC4C6A">
        <w:t xml:space="preserve">a good and proper state of repair, working order and cleanliness </w:t>
      </w:r>
      <w:r>
        <w:t>(fair wear and tear only excepted) and all losses of, or to such equipment shall be made good by the Contractor at its own expense.</w:t>
      </w:r>
    </w:p>
    <w:p w14:paraId="156E5B92" w14:textId="77777777" w:rsidR="00AF038B" w:rsidRPr="00630721" w:rsidRDefault="00AF038B" w:rsidP="00630721">
      <w:pPr>
        <w:pStyle w:val="Heading2"/>
      </w:pPr>
      <w:bookmarkStart w:id="41" w:name="_Toc177720958"/>
      <w:r w:rsidRPr="00630721">
        <w:t>23.</w:t>
      </w:r>
      <w:r w:rsidRPr="00630721">
        <w:tab/>
        <w:t>NON-SOLICITATION</w:t>
      </w:r>
      <w:bookmarkEnd w:id="41"/>
    </w:p>
    <w:p w14:paraId="45BBAD68" w14:textId="469026BE"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For the Term and for a period of 12 months thereafter (and save in respect of publicly advertised posts) neither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nor the Contractor shall employ or offer employment to any of the other Party’s employees without that other Party’s prior written consent. </w:t>
      </w:r>
    </w:p>
    <w:p w14:paraId="4BF83F8E" w14:textId="77777777" w:rsidR="00AF038B" w:rsidRPr="00630721" w:rsidRDefault="00AF038B" w:rsidP="00630721">
      <w:pPr>
        <w:pStyle w:val="Heading2"/>
      </w:pPr>
      <w:bookmarkStart w:id="42" w:name="_Toc177720959"/>
      <w:r w:rsidRPr="00630721">
        <w:t>24.</w:t>
      </w:r>
      <w:r w:rsidRPr="00630721">
        <w:tab/>
        <w:t>CHANGE CONTROL PROCEDURE</w:t>
      </w:r>
      <w:bookmarkEnd w:id="42"/>
    </w:p>
    <w:p w14:paraId="0DAAFD16"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At any time during the Term of this Agreement, either Party may propose a change or changes to any part or parts of this Agreement.</w:t>
      </w:r>
    </w:p>
    <w:p w14:paraId="73BBE7F1" w14:textId="4959274B" w:rsidR="00AF038B" w:rsidRPr="0057000B" w:rsidRDefault="00AF038B" w:rsidP="00AF038B">
      <w:pPr>
        <w:ind w:left="567" w:hanging="567"/>
        <w:jc w:val="both"/>
        <w:rPr>
          <w:rFonts w:hAnsiTheme="minorHAnsi" w:cstheme="minorHAnsi"/>
        </w:rPr>
      </w:pPr>
      <w:r w:rsidRPr="0057000B">
        <w:rPr>
          <w:rFonts w:hAnsiTheme="minorHAnsi" w:cstheme="minorHAnsi"/>
        </w:rPr>
        <w:lastRenderedPageBreak/>
        <w:t>B.</w:t>
      </w:r>
      <w:r w:rsidRPr="0057000B">
        <w:rPr>
          <w:rFonts w:hAnsiTheme="minorHAnsi" w:cstheme="minorHAnsi"/>
        </w:rPr>
        <w:tab/>
        <w:t>The change control procedures set out in this Schedule will apply to all changes irrespective of whether the Contractor 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proposes the change.</w:t>
      </w:r>
    </w:p>
    <w:p w14:paraId="0ABDF62D"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3499C5EF"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All Change Control Notices proposing changes to this Agreement must be submitted for review to the other Party’s Contact.</w:t>
      </w:r>
    </w:p>
    <w:p w14:paraId="0A4B3466"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14:paraId="0225E6FA"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On approval of an Impact Assessment, this Agreement and/or the Schedules should be updated and revised as appropriate and in writing.</w:t>
      </w:r>
    </w:p>
    <w:p w14:paraId="031AC7F6"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If either Party rejects the Impact Assessment, the change(s) shall not take place and the Parties shall continue to perform their obligations under this Agreement.</w:t>
      </w:r>
    </w:p>
    <w:p w14:paraId="3575D241" w14:textId="7E681033" w:rsidR="00AF038B" w:rsidRPr="0057000B" w:rsidRDefault="00AF038B" w:rsidP="00AF038B">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The Contractor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w:t>
      </w:r>
      <w:r w:rsidR="001E5D2D">
        <w:rPr>
          <w:rFonts w:hAnsiTheme="minorHAnsi" w:cstheme="minorHAnsi"/>
        </w:rPr>
        <w:t>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p>
    <w:p w14:paraId="040FE6B2" w14:textId="77777777" w:rsidR="00AF038B" w:rsidRPr="00630721" w:rsidRDefault="00AF038B" w:rsidP="00630721">
      <w:pPr>
        <w:pStyle w:val="Heading2"/>
      </w:pPr>
      <w:bookmarkStart w:id="43" w:name="_Toc177720960"/>
      <w:bookmarkStart w:id="44" w:name="_Hlk22478011"/>
      <w:r w:rsidRPr="00630721">
        <w:t>25.</w:t>
      </w:r>
      <w:r w:rsidRPr="00630721">
        <w:tab/>
        <w:t>DATA PROTECTION AND SECURITY</w:t>
      </w:r>
      <w:bookmarkEnd w:id="43"/>
    </w:p>
    <w:bookmarkEnd w:id="44"/>
    <w:p w14:paraId="59A738B4" w14:textId="048B8356" w:rsidR="00AF038B" w:rsidRPr="00F42691" w:rsidRDefault="00AF038B" w:rsidP="00F42691">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 xml:space="preserve">Appendix </w:t>
      </w:r>
      <w:r w:rsidR="00DF5BF2">
        <w:rPr>
          <w:rFonts w:hAnsiTheme="minorHAnsi" w:cstheme="minorHAnsi"/>
        </w:rPr>
        <w:t>8</w:t>
      </w:r>
      <w:r>
        <w:rPr>
          <w:rFonts w:hAnsiTheme="minorHAnsi" w:cstheme="minorHAnsi"/>
        </w:rPr>
        <w:t xml:space="preserve">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 xml:space="preserve">all form part of this </w:t>
      </w:r>
      <w:r w:rsidR="001E5D2D">
        <w:rPr>
          <w:rFonts w:hAnsiTheme="minorHAnsi" w:cstheme="minorHAnsi"/>
        </w:rPr>
        <w:t>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14:paraId="64F576DD" w14:textId="1BE2E450" w:rsidR="00AF038B" w:rsidRPr="00F42691" w:rsidRDefault="00AF038B" w:rsidP="00034298">
      <w:pPr>
        <w:pStyle w:val="ListParagraph"/>
        <w:numPr>
          <w:ilvl w:val="0"/>
          <w:numId w:val="38"/>
        </w:numPr>
        <w:spacing w:after="160" w:line="259" w:lineRule="auto"/>
        <w:ind w:left="284"/>
      </w:pPr>
      <w:r w:rsidRPr="00F9037D">
        <w:t>The provisions of this clause 25 shall survive termination and or expiry of this Agreement for any reason.</w:t>
      </w:r>
    </w:p>
    <w:p w14:paraId="37DDED5A" w14:textId="77777777" w:rsidR="00AF038B" w:rsidRPr="00630721" w:rsidRDefault="00AF038B" w:rsidP="00630721">
      <w:pPr>
        <w:pStyle w:val="Heading2"/>
      </w:pPr>
      <w:bookmarkStart w:id="45" w:name="_Toc177720961"/>
      <w:r w:rsidRPr="00630721">
        <w:t>26. ADDITIONAL CONDITION(S)</w:t>
      </w:r>
      <w:bookmarkEnd w:id="45"/>
    </w:p>
    <w:p w14:paraId="57E77334" w14:textId="4ECD51E1" w:rsidR="00AF038B" w:rsidRDefault="00AF038B" w:rsidP="00AF038B">
      <w:r>
        <w:t>A.</w:t>
      </w:r>
      <w:r>
        <w:tab/>
        <w:t xml:space="preserve">Subject to the terms and conditions of this Agreement </w:t>
      </w:r>
      <w:r w:rsidR="002312B1">
        <w:t>and, of</w:t>
      </w:r>
      <w:r>
        <w:t xml:space="preserve"> the Licence, if applicable: </w:t>
      </w:r>
    </w:p>
    <w:p w14:paraId="653B861A" w14:textId="0784A4AA" w:rsidR="00AF038B" w:rsidRDefault="00AF038B" w:rsidP="001E5D2D">
      <w:pPr>
        <w:ind w:left="1440" w:hanging="720"/>
        <w:jc w:val="both"/>
      </w:pPr>
      <w:r>
        <w:t>(i)</w:t>
      </w:r>
      <w:r>
        <w:tab/>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 xml:space="preserve">approval of same by the </w:t>
      </w:r>
      <w:r w:rsidR="001E5D2D">
        <w:t>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14:paraId="37948915" w14:textId="3E3BBB1F" w:rsidR="00AF038B" w:rsidRDefault="00AF038B" w:rsidP="001E5D2D">
      <w:pPr>
        <w:ind w:left="1440" w:hanging="720"/>
        <w:jc w:val="both"/>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r:id="rId64" w:history="1">
        <w:r w:rsidR="00074E87" w:rsidRPr="00074E87">
          <w:rPr>
            <w:rStyle w:val="Hyperlink"/>
            <w:b/>
            <w:bCs/>
          </w:rPr>
          <w:t>SDG02 TN-06</w:t>
        </w:r>
      </w:hyperlink>
      <w:r w:rsidRPr="00C43452">
        <w:t>.</w:t>
      </w:r>
    </w:p>
    <w:p w14:paraId="3EE0E936" w14:textId="77777777" w:rsidR="00CD0440" w:rsidRDefault="00CD0440" w:rsidP="00220BB7">
      <w:pPr>
        <w:jc w:val="both"/>
      </w:pPr>
    </w:p>
    <w:p w14:paraId="1AD07216" w14:textId="77777777" w:rsidR="003C0FB1" w:rsidRDefault="003C0FB1" w:rsidP="00220BB7">
      <w:pPr>
        <w:jc w:val="both"/>
      </w:pPr>
    </w:p>
    <w:p w14:paraId="5A70480B" w14:textId="77777777" w:rsidR="0018357D" w:rsidRDefault="0018357D" w:rsidP="00220BB7"/>
    <w:p w14:paraId="369E42C7" w14:textId="61DEA5B5" w:rsidR="00DE0EA0" w:rsidRPr="00ED7BF4" w:rsidRDefault="00DE0EA0">
      <w:pPr>
        <w:rPr>
          <w:lang w:val="en-IE"/>
        </w:rPr>
        <w:sectPr w:rsidR="00DE0EA0" w:rsidRPr="00ED7BF4" w:rsidSect="00926F67">
          <w:type w:val="continuous"/>
          <w:pgSz w:w="11907" w:h="16840" w:code="9"/>
          <w:pgMar w:top="1134" w:right="1418" w:bottom="851" w:left="1418" w:header="709" w:footer="709" w:gutter="0"/>
          <w:cols w:space="708"/>
          <w:formProt w:val="0"/>
          <w:docGrid w:linePitch="360"/>
        </w:sectPr>
      </w:pPr>
    </w:p>
    <w:p w14:paraId="70748C0E" w14:textId="033C5540" w:rsidR="00BE69B1" w:rsidRPr="009D26A8" w:rsidRDefault="00BE69B1" w:rsidP="00EE6D3D">
      <w:pPr>
        <w:pStyle w:val="Heading1"/>
        <w:keepNext w:val="0"/>
        <w:spacing w:before="0" w:after="120"/>
        <w:rPr>
          <w:rFonts w:ascii="Calibri" w:hAnsi="Calibri"/>
        </w:rPr>
      </w:pPr>
      <w:r w:rsidRPr="009D26A8">
        <w:rPr>
          <w:rFonts w:ascii="Calibri" w:hAnsi="Calibri"/>
        </w:rPr>
        <w:lastRenderedPageBreak/>
        <w:t>Schedule B:</w:t>
      </w:r>
      <w:r>
        <w:rPr>
          <w:rFonts w:ascii="Calibri" w:hAnsi="Calibri"/>
        </w:rPr>
        <w:t xml:space="preserve"> Services</w:t>
      </w:r>
      <w:r w:rsidRPr="009D26A8">
        <w:rPr>
          <w:rFonts w:ascii="Calibri" w:hAnsi="Calibri"/>
        </w:rPr>
        <w:t>:</w:t>
      </w:r>
      <w:r>
        <w:rPr>
          <w:rFonts w:ascii="Calibri" w:hAnsi="Calibri"/>
        </w:rPr>
        <w:t xml:space="preserve"> </w:t>
      </w:r>
      <w:r w:rsidRPr="009D26A8">
        <w:rPr>
          <w:rFonts w:ascii="Calibri" w:hAnsi="Calibri"/>
        </w:rPr>
        <w:t>The Specification</w:t>
      </w:r>
    </w:p>
    <w:p w14:paraId="422DE507" w14:textId="77777777" w:rsidR="00BE69B1" w:rsidRDefault="00BE69B1" w:rsidP="00EE6D3D">
      <w:pPr>
        <w:rPr>
          <w:szCs w:val="22"/>
        </w:rPr>
        <w:sectPr w:rsidR="00BE69B1" w:rsidSect="00BE69B1">
          <w:type w:val="continuous"/>
          <w:pgSz w:w="11906" w:h="16838"/>
          <w:pgMar w:top="1440" w:right="1440" w:bottom="1440" w:left="1440" w:header="708" w:footer="708" w:gutter="0"/>
          <w:cols w:space="708"/>
          <w:formProt w:val="0"/>
          <w:docGrid w:linePitch="360"/>
        </w:sectPr>
      </w:pPr>
    </w:p>
    <w:p w14:paraId="6BAAAFFB" w14:textId="3CC09E0D" w:rsidR="00636EB7" w:rsidRDefault="00636EB7" w:rsidP="00636EB7">
      <w:pPr>
        <w:spacing w:after="200"/>
        <w:jc w:val="both"/>
        <w:rPr>
          <w:rFonts w:hAnsiTheme="minorHAnsi" w:cstheme="minorHAnsi"/>
        </w:rPr>
      </w:pPr>
      <w:r w:rsidRPr="004924A8">
        <w:t xml:space="preserve">The provision of catering services to provide </w:t>
      </w:r>
      <w:r w:rsidRPr="004B2AF9">
        <w:rPr>
          <w:b/>
          <w:bCs/>
          <w:u w:val="single"/>
        </w:rPr>
        <w:t>HOT MEALS</w:t>
      </w:r>
      <w:r w:rsidRPr="004924A8">
        <w:t xml:space="preserve"> to the students of the </w:t>
      </w:r>
      <w:r w:rsidR="001E5D2D">
        <w:t>Client</w:t>
      </w:r>
      <w:r>
        <w:t xml:space="preserve"> </w:t>
      </w:r>
      <w:r w:rsidRPr="004924A8">
        <w:t xml:space="preserve">in full compliance with </w:t>
      </w:r>
      <w:r w:rsidR="002312B1" w:rsidRPr="004924A8">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14:paraId="75B825C4" w14:textId="632A887B" w:rsidR="00BE69B1" w:rsidRDefault="00A94E06" w:rsidP="00EE6D3D">
      <w:pPr>
        <w:rPr>
          <w:szCs w:val="22"/>
        </w:rPr>
      </w:pPr>
      <w:r>
        <w:t>Without prejudice to the generality of the Services required and set out in Appendix 1 t</w:t>
      </w:r>
      <w:r w:rsidR="008D6B6C">
        <w:rPr>
          <w:szCs w:val="22"/>
        </w:rPr>
        <w:t>he Service</w:t>
      </w:r>
      <w:r>
        <w:rPr>
          <w:szCs w:val="22"/>
        </w:rPr>
        <w:t>s shall include but not limited to the following</w:t>
      </w:r>
      <w:r w:rsidR="008D6B6C">
        <w:rPr>
          <w:szCs w:val="22"/>
        </w:rPr>
        <w:t>:</w:t>
      </w:r>
    </w:p>
    <w:p w14:paraId="348DC372" w14:textId="79D570E0" w:rsidR="00F74C3C" w:rsidRPr="00A94E06" w:rsidRDefault="00A94E06" w:rsidP="00034298">
      <w:pPr>
        <w:pStyle w:val="ListParagraph"/>
        <w:numPr>
          <w:ilvl w:val="0"/>
          <w:numId w:val="28"/>
        </w:numPr>
        <w:rPr>
          <w:szCs w:val="22"/>
        </w:rPr>
      </w:pPr>
      <w:r>
        <w:rPr>
          <w:szCs w:val="22"/>
        </w:rPr>
        <w:t>Provision of Hot Meals in accordance with food delivery model as</w:t>
      </w:r>
      <w:r w:rsidR="00F74C3C" w:rsidRPr="00A94E06">
        <w:rPr>
          <w:szCs w:val="22"/>
        </w:rPr>
        <w:t xml:space="preserve"> set out at 1.2</w:t>
      </w:r>
      <w:r w:rsidRPr="00A94E06">
        <w:rPr>
          <w:szCs w:val="22"/>
        </w:rPr>
        <w:t xml:space="preserve"> of the CFT</w:t>
      </w:r>
      <w:r w:rsidR="00F74C3C" w:rsidRPr="00A94E06">
        <w:rPr>
          <w:szCs w:val="22"/>
        </w:rPr>
        <w:t>;</w:t>
      </w:r>
    </w:p>
    <w:p w14:paraId="73D17DB4" w14:textId="6BDD6DC9" w:rsidR="00A94E06" w:rsidRDefault="00A94E06" w:rsidP="00034298">
      <w:pPr>
        <w:pStyle w:val="ListParagraph"/>
        <w:numPr>
          <w:ilvl w:val="0"/>
          <w:numId w:val="16"/>
        </w:numPr>
        <w:jc w:val="both"/>
      </w:pPr>
      <w:r>
        <w:t xml:space="preserve">ensuring all staff </w:t>
      </w:r>
      <w:r w:rsidRPr="00F9036D">
        <w:t xml:space="preserve">are </w:t>
      </w:r>
      <w:r>
        <w:t xml:space="preserve">supervised, instructed and trained in food </w:t>
      </w:r>
      <w:r w:rsidR="002312B1">
        <w:t>hygiene and</w:t>
      </w:r>
      <w:r>
        <w:t xml:space="preserve"> all other matters, including Child Protection, commensurate with their work activity;</w:t>
      </w:r>
    </w:p>
    <w:p w14:paraId="46D06A03" w14:textId="11F0FF56" w:rsidR="00A94E06" w:rsidRDefault="00A94E06" w:rsidP="00A94E06">
      <w:pPr>
        <w:pStyle w:val="ListParagraph"/>
        <w:jc w:val="both"/>
      </w:pPr>
      <w:r>
        <w:t xml:space="preserve">FSAI Guidelines on food hygiene training are available on </w:t>
      </w:r>
      <w:hyperlink r:id="rId65" w:history="1">
        <w:r w:rsidRPr="008B651E">
          <w:rPr>
            <w:rStyle w:val="Hyperlink"/>
          </w:rPr>
          <w:t>FSAI.ie</w:t>
        </w:r>
      </w:hyperlink>
      <w:r>
        <w:t xml:space="preserve">; </w:t>
      </w:r>
    </w:p>
    <w:p w14:paraId="447FC63D" w14:textId="77777777" w:rsidR="00A94E06" w:rsidRDefault="00A94E06" w:rsidP="00034298">
      <w:pPr>
        <w:pStyle w:val="ListParagraph"/>
        <w:numPr>
          <w:ilvl w:val="0"/>
          <w:numId w:val="16"/>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14:paraId="74E4E122" w14:textId="56A7703D" w:rsidR="00A94E06" w:rsidRDefault="00A94E06" w:rsidP="00034298">
      <w:pPr>
        <w:pStyle w:val="ListParagraph"/>
        <w:numPr>
          <w:ilvl w:val="0"/>
          <w:numId w:val="16"/>
        </w:numPr>
        <w:jc w:val="both"/>
      </w:pPr>
      <w:r>
        <w:t xml:space="preserve">compliance with the Department of Education Technical Note Guidance </w:t>
      </w:r>
      <w:hyperlink r:id="rId66" w:history="1">
        <w:r w:rsidR="00623AF4" w:rsidRPr="002B215B">
          <w:rPr>
            <w:rStyle w:val="Hyperlink"/>
            <w:rFonts w:asciiTheme="minorHAnsi" w:hAnsiTheme="minorHAnsi" w:cstheme="minorHAnsi"/>
            <w:b/>
            <w:bCs/>
            <w:szCs w:val="22"/>
            <w:lang w:val="en-IE"/>
          </w:rPr>
          <w:t>SDG02 TN-06</w:t>
        </w:r>
      </w:hyperlink>
      <w:r>
        <w:t>;</w:t>
      </w:r>
    </w:p>
    <w:p w14:paraId="0B9DC06D" w14:textId="77777777" w:rsidR="00A94E06" w:rsidRDefault="00A94E06" w:rsidP="00034298">
      <w:pPr>
        <w:pStyle w:val="ListParagraph"/>
        <w:numPr>
          <w:ilvl w:val="0"/>
          <w:numId w:val="16"/>
        </w:numPr>
        <w:jc w:val="both"/>
      </w:pPr>
      <w:r>
        <w:t xml:space="preserve">the supply, operation and maintenance of all necessary food preparation, serving and delivery equipment; </w:t>
      </w:r>
    </w:p>
    <w:p w14:paraId="3DEBDECE" w14:textId="77777777" w:rsidR="00A94E06" w:rsidRDefault="00A94E06" w:rsidP="00034298">
      <w:pPr>
        <w:pStyle w:val="ListParagraph"/>
        <w:numPr>
          <w:ilvl w:val="0"/>
          <w:numId w:val="16"/>
        </w:numPr>
        <w:jc w:val="both"/>
      </w:pPr>
      <w:r>
        <w:t>providing a healthy, nutritionally balanced comprehensive menu. It is preferable that food items are prepared fresh from raw ingredients;</w:t>
      </w:r>
    </w:p>
    <w:p w14:paraId="1CCF4A12" w14:textId="77777777" w:rsidR="00A94E06" w:rsidRDefault="00A94E06" w:rsidP="00034298">
      <w:pPr>
        <w:pStyle w:val="ListParagraph"/>
        <w:numPr>
          <w:ilvl w:val="0"/>
          <w:numId w:val="16"/>
        </w:numPr>
        <w:jc w:val="both"/>
      </w:pPr>
      <w:r>
        <w:t>ensuring the correct food temperature in compliance with food legislation, from the point of delivery up to the time of serving;</w:t>
      </w:r>
    </w:p>
    <w:p w14:paraId="57596815" w14:textId="77777777" w:rsidR="00A94E06" w:rsidRDefault="00A94E06" w:rsidP="00034298">
      <w:pPr>
        <w:pStyle w:val="ListParagraph"/>
        <w:numPr>
          <w:ilvl w:val="0"/>
          <w:numId w:val="16"/>
        </w:numPr>
        <w:jc w:val="both"/>
      </w:pPr>
      <w:r>
        <w:t>the delivery and distribution of the Hot Meals in the school;</w:t>
      </w:r>
      <w:r w:rsidRPr="00F76984">
        <w:rPr>
          <w:b/>
          <w:bCs/>
        </w:rPr>
        <w:t xml:space="preserve"> </w:t>
      </w:r>
    </w:p>
    <w:p w14:paraId="1BFADBC7" w14:textId="77777777" w:rsidR="00A94E06" w:rsidRDefault="00A94E06" w:rsidP="00034298">
      <w:pPr>
        <w:pStyle w:val="ListParagraph"/>
        <w:numPr>
          <w:ilvl w:val="0"/>
          <w:numId w:val="16"/>
        </w:numPr>
        <w:jc w:val="both"/>
      </w:pPr>
      <w:r w:rsidRPr="00465CEB">
        <w:t xml:space="preserve">compliance </w:t>
      </w:r>
      <w:r>
        <w:t xml:space="preserve">generally </w:t>
      </w:r>
      <w:r w:rsidRPr="00465CEB">
        <w:t>with all food legislation</w:t>
      </w:r>
      <w:r>
        <w:t>;</w:t>
      </w:r>
      <w:r w:rsidRPr="00465CEB">
        <w:t xml:space="preserve"> </w:t>
      </w:r>
    </w:p>
    <w:p w14:paraId="01CE1539" w14:textId="77777777" w:rsidR="00A94E06" w:rsidRDefault="00A94E06" w:rsidP="00034298">
      <w:pPr>
        <w:pStyle w:val="ListParagraph"/>
        <w:numPr>
          <w:ilvl w:val="0"/>
          <w:numId w:val="16"/>
        </w:numPr>
        <w:jc w:val="both"/>
      </w:pPr>
      <w:r>
        <w:t>serving/handling of the meals to all students;</w:t>
      </w:r>
    </w:p>
    <w:p w14:paraId="5A10DA76" w14:textId="77777777" w:rsidR="00A94E06" w:rsidRDefault="00A94E06" w:rsidP="00034298">
      <w:pPr>
        <w:pStyle w:val="ListParagraph"/>
        <w:numPr>
          <w:ilvl w:val="0"/>
          <w:numId w:val="17"/>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times;</w:t>
      </w:r>
    </w:p>
    <w:p w14:paraId="5399C7E5" w14:textId="77777777" w:rsidR="00A94E06" w:rsidRPr="003B6F5C" w:rsidRDefault="00A94E06" w:rsidP="00034298">
      <w:pPr>
        <w:pStyle w:val="ListParagraph"/>
        <w:numPr>
          <w:ilvl w:val="0"/>
          <w:numId w:val="17"/>
        </w:numPr>
        <w:jc w:val="both"/>
        <w:rPr>
          <w:b/>
          <w:bCs/>
        </w:rPr>
      </w:pPr>
      <w:r>
        <w:t xml:space="preserve">waste prevention; </w:t>
      </w:r>
    </w:p>
    <w:p w14:paraId="4D9683AB" w14:textId="1E0A8AD3" w:rsidR="00A94E06" w:rsidRDefault="00A94E06" w:rsidP="00034298">
      <w:pPr>
        <w:pStyle w:val="ListParagraph"/>
        <w:numPr>
          <w:ilvl w:val="0"/>
          <w:numId w:val="17"/>
        </w:numPr>
        <w:jc w:val="both"/>
      </w:pPr>
      <w:r>
        <w:t>daily w</w:t>
      </w:r>
      <w:r w:rsidRPr="003B6F5C">
        <w:t>aste management</w:t>
      </w:r>
      <w:r>
        <w:t xml:space="preserve"> including but not limited to food waste and packaging and the daily removal of same from the school campus. The </w:t>
      </w:r>
      <w:r w:rsidR="00A55AB3">
        <w:t>Contractor</w:t>
      </w:r>
      <w:r>
        <w:t xml:space="preserve"> shall comply with all relevant waste transportation licencing requirements;</w:t>
      </w:r>
    </w:p>
    <w:p w14:paraId="22460B0B" w14:textId="22541A29" w:rsidR="00A94E06" w:rsidRDefault="00A94E06" w:rsidP="00A94E06">
      <w:pPr>
        <w:pStyle w:val="ListParagraph"/>
        <w:jc w:val="both"/>
        <w:rPr>
          <w:b/>
          <w:bCs/>
        </w:rPr>
      </w:pPr>
      <w:r w:rsidRPr="00DD53BA">
        <w:rPr>
          <w:b/>
          <w:bCs/>
        </w:rPr>
        <w:t>It is important to note that under no circumstances are students allowed to take uneaten food home</w:t>
      </w:r>
      <w:r w:rsidR="00623AF4">
        <w:rPr>
          <w:b/>
          <w:bCs/>
        </w:rPr>
        <w:t>.</w:t>
      </w:r>
    </w:p>
    <w:p w14:paraId="74226941" w14:textId="77777777" w:rsidR="00A94E06" w:rsidRDefault="00A94E06" w:rsidP="00034298">
      <w:pPr>
        <w:pStyle w:val="ListParagraph"/>
        <w:numPr>
          <w:ilvl w:val="0"/>
          <w:numId w:val="17"/>
        </w:numPr>
        <w:jc w:val="both"/>
      </w:pPr>
      <w:r>
        <w:t>p</w:t>
      </w:r>
      <w:r w:rsidRPr="00F76984">
        <w:t>est control within waste areas, food storage, preparation and services areas</w:t>
      </w:r>
      <w:r>
        <w:t>;</w:t>
      </w:r>
    </w:p>
    <w:p w14:paraId="6662DE2E" w14:textId="142539F3" w:rsidR="008D6B6C" w:rsidRDefault="00A94E06" w:rsidP="00034298">
      <w:pPr>
        <w:pStyle w:val="ListParagraph"/>
        <w:numPr>
          <w:ilvl w:val="0"/>
          <w:numId w:val="17"/>
        </w:numPr>
        <w:jc w:val="both"/>
        <w:rPr>
          <w:szCs w:val="22"/>
        </w:rPr>
      </w:pPr>
      <w:r>
        <w:t>Utility costs as set out in 6.9 of Appendix 1 of the CFT.</w:t>
      </w:r>
    </w:p>
    <w:p w14:paraId="79F27568" w14:textId="77777777" w:rsidR="008D6B6C" w:rsidRDefault="008D6B6C" w:rsidP="00EE6D3D">
      <w:pPr>
        <w:rPr>
          <w:szCs w:val="22"/>
        </w:rPr>
        <w:sectPr w:rsidR="008D6B6C" w:rsidSect="00684357">
          <w:type w:val="continuous"/>
          <w:pgSz w:w="11906" w:h="16838"/>
          <w:pgMar w:top="1440" w:right="1440" w:bottom="1440" w:left="1440" w:header="708" w:footer="708" w:gutter="0"/>
          <w:cols w:space="708"/>
          <w:formProt w:val="0"/>
          <w:docGrid w:linePitch="360"/>
        </w:sectPr>
      </w:pPr>
    </w:p>
    <w:p w14:paraId="658F09CB" w14:textId="14F88865" w:rsidR="007712DD" w:rsidRPr="009D26A8" w:rsidRDefault="007712DD" w:rsidP="00EE6D3D">
      <w:pPr>
        <w:pStyle w:val="Heading1"/>
        <w:spacing w:before="0" w:after="120"/>
        <w:rPr>
          <w:rFonts w:ascii="Calibri" w:hAnsi="Calibri"/>
        </w:rPr>
      </w:pPr>
      <w:r w:rsidRPr="009D26A8">
        <w:rPr>
          <w:rFonts w:ascii="Calibri" w:hAnsi="Calibri"/>
        </w:rPr>
        <w:lastRenderedPageBreak/>
        <w:t>Schedule C:</w:t>
      </w:r>
      <w:r>
        <w:rPr>
          <w:rFonts w:ascii="Calibri" w:hAnsi="Calibri"/>
        </w:rPr>
        <w:t xml:space="preserve"> </w:t>
      </w:r>
      <w:r w:rsidRPr="009D26A8">
        <w:rPr>
          <w:rFonts w:ascii="Calibri" w:hAnsi="Calibri"/>
        </w:rPr>
        <w:t>Charges</w:t>
      </w:r>
    </w:p>
    <w:p w14:paraId="3B77AA0E" w14:textId="77777777" w:rsidR="007712DD" w:rsidRDefault="007712DD" w:rsidP="00EE6D3D">
      <w:pPr>
        <w:rPr>
          <w:szCs w:val="22"/>
        </w:rPr>
        <w:sectPr w:rsidR="007712DD" w:rsidSect="007712DD">
          <w:type w:val="continuous"/>
          <w:pgSz w:w="11906" w:h="16838"/>
          <w:pgMar w:top="1440" w:right="1440" w:bottom="1440" w:left="1440" w:header="708" w:footer="708" w:gutter="0"/>
          <w:cols w:space="708"/>
          <w:formProt w:val="0"/>
          <w:docGrid w:linePitch="360"/>
        </w:sectPr>
      </w:pPr>
    </w:p>
    <w:p w14:paraId="3B613115" w14:textId="134AB51F" w:rsidR="00AF73CC" w:rsidRDefault="00AF73CC" w:rsidP="00AF73CC">
      <w:pPr>
        <w:jc w:val="both"/>
        <w:rPr>
          <w:rFonts w:hAnsiTheme="minorHAnsi" w:cstheme="minorHAnsi"/>
        </w:rPr>
      </w:pPr>
      <w:r>
        <w:rPr>
          <w:rFonts w:hAnsiTheme="minorHAnsi" w:cstheme="minorHAnsi"/>
        </w:rPr>
        <w:t xml:space="preserve">The </w:t>
      </w:r>
      <w:r w:rsidR="001E5D2D">
        <w:rPr>
          <w:rFonts w:hAnsiTheme="minorHAnsi" w:cstheme="minorHAnsi"/>
        </w:rPr>
        <w:t>Client</w:t>
      </w:r>
      <w:r>
        <w:rPr>
          <w:rFonts w:hAnsiTheme="minorHAnsi" w:cstheme="minorHAnsi"/>
        </w:rPr>
        <w:t xml:space="preserve"> shall pay the Contractor €3.20 (VAT exempt) (“the Fees”) for each Hot Meal ordered and delivered to the </w:t>
      </w:r>
      <w:r w:rsidR="001E5D2D">
        <w:rPr>
          <w:rFonts w:hAnsiTheme="minorHAnsi" w:cstheme="minorHAnsi"/>
        </w:rPr>
        <w:t>Client</w:t>
      </w:r>
      <w:r>
        <w:rPr>
          <w:rFonts w:hAnsiTheme="minorHAnsi" w:cstheme="minorHAnsi"/>
        </w:rPr>
        <w:t>’s Students as part of the Services set out under Schedule B and in accordance with the terms and conditions of this Agreement, and in compliance with Department of Social Protection School Meals Scheme.</w:t>
      </w:r>
    </w:p>
    <w:p w14:paraId="1AA4BC70" w14:textId="446B3239" w:rsidR="00AF73CC" w:rsidRDefault="00AF73CC" w:rsidP="00AF73CC">
      <w:pPr>
        <w:jc w:val="both"/>
      </w:pPr>
      <w:r w:rsidRPr="00244A93">
        <w:t>The Fee</w:t>
      </w:r>
      <w:r>
        <w:t>s</w:t>
      </w:r>
      <w:r w:rsidRPr="00244A93">
        <w:t xml:space="preserve"> for each </w:t>
      </w:r>
      <w:r w:rsidR="004B2AF9">
        <w:t>H</w:t>
      </w:r>
      <w:r w:rsidRPr="00244A93">
        <w:t xml:space="preserve">ot </w:t>
      </w:r>
      <w:r w:rsidR="004B2AF9">
        <w:t>M</w:t>
      </w:r>
      <w:r w:rsidRPr="00244A93">
        <w:t>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rsidR="001E5D2D">
        <w:t>Client</w:t>
      </w:r>
      <w:r>
        <w:t xml:space="preserve">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14:paraId="3CDDC4F1" w14:textId="77777777" w:rsidR="00AF73CC" w:rsidRPr="00244A93" w:rsidRDefault="00AF73CC" w:rsidP="00AF73CC">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14:paraId="22D92A7E" w14:textId="00B5FFEA" w:rsidR="00AF73CC" w:rsidRPr="00244A93" w:rsidRDefault="00AF73CC" w:rsidP="00AF73CC">
      <w:pPr>
        <w:jc w:val="both"/>
      </w:pPr>
      <w:r>
        <w:t xml:space="preserve">The Contractor acknowledges that </w:t>
      </w:r>
      <w:r w:rsidRPr="00244A93">
        <w:t xml:space="preserve">it is not mandatory for students in the school to </w:t>
      </w:r>
      <w:r>
        <w:t xml:space="preserve">avail of the </w:t>
      </w:r>
      <w:r w:rsidR="004B2AF9">
        <w:t>H</w:t>
      </w:r>
      <w:r w:rsidRPr="00244A93">
        <w:t xml:space="preserve">ot </w:t>
      </w:r>
      <w:r w:rsidR="004B2AF9">
        <w:t>M</w:t>
      </w:r>
      <w:r w:rsidRPr="00244A93">
        <w:t>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students/their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14:paraId="003FEE8E" w14:textId="77777777" w:rsidR="00AF73CC" w:rsidRPr="00BE1A2A" w:rsidRDefault="00AF73CC" w:rsidP="00AF73CC">
      <w:pPr>
        <w:jc w:val="both"/>
        <w:rPr>
          <w:b/>
          <w:bCs/>
        </w:rPr>
      </w:pPr>
      <w:r w:rsidRPr="00BE1A2A">
        <w:rPr>
          <w:b/>
          <w:bCs/>
        </w:rPr>
        <w:t>Payment and invoicing</w:t>
      </w:r>
    </w:p>
    <w:p w14:paraId="2FAF7BB4" w14:textId="56981355" w:rsidR="00AF73CC" w:rsidRDefault="00AF73CC" w:rsidP="00AF73CC">
      <w:pPr>
        <w:jc w:val="both"/>
      </w:pPr>
      <w:r>
        <w:t xml:space="preserve">The </w:t>
      </w:r>
      <w:r w:rsidR="001E5D2D">
        <w:t>Client</w:t>
      </w:r>
      <w:r>
        <w:t xml:space="preserve"> will pay the Contractor the Fees owed on a 30 days in arrears basis and in line with the payment and invoicing conditions as set out in this Agreement. </w:t>
      </w:r>
    </w:p>
    <w:p w14:paraId="34951F09" w14:textId="77777777" w:rsidR="0094052B" w:rsidRDefault="00AF73CC" w:rsidP="0094052B">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rsidR="001E5D2D">
        <w:t>Client</w:t>
      </w:r>
      <w:r>
        <w:t xml:space="preserve"> </w:t>
      </w:r>
      <w:r w:rsidRPr="00471E1E">
        <w:t xml:space="preserve">to the </w:t>
      </w:r>
      <w:r>
        <w:t>Contractor.</w:t>
      </w:r>
      <w:r>
        <w:rPr>
          <w:rFonts w:hAnsiTheme="minorHAnsi" w:cstheme="minorHAnsi"/>
        </w:rPr>
        <w:t xml:space="preserve"> </w:t>
      </w:r>
    </w:p>
    <w:p w14:paraId="0A45BE8F" w14:textId="77777777" w:rsidR="0094052B" w:rsidRDefault="0094052B" w:rsidP="0094052B">
      <w:pPr>
        <w:jc w:val="both"/>
        <w:rPr>
          <w:rFonts w:hAnsiTheme="minorHAnsi" w:cstheme="minorHAnsi"/>
        </w:rPr>
      </w:pPr>
    </w:p>
    <w:p w14:paraId="567FDD22" w14:textId="77777777" w:rsidR="0094052B" w:rsidRDefault="0094052B" w:rsidP="0094052B">
      <w:pPr>
        <w:jc w:val="both"/>
        <w:rPr>
          <w:rFonts w:hAnsiTheme="minorHAnsi" w:cstheme="minorHAnsi"/>
        </w:rPr>
      </w:pPr>
    </w:p>
    <w:p w14:paraId="4E23D7B2" w14:textId="77777777" w:rsidR="0094052B" w:rsidRDefault="0094052B" w:rsidP="0094052B">
      <w:pPr>
        <w:jc w:val="both"/>
        <w:rPr>
          <w:rFonts w:hAnsiTheme="minorHAnsi" w:cstheme="minorHAnsi"/>
        </w:rPr>
      </w:pPr>
    </w:p>
    <w:p w14:paraId="1138A3C8" w14:textId="77777777" w:rsidR="0094052B" w:rsidRDefault="0094052B" w:rsidP="0094052B">
      <w:pPr>
        <w:jc w:val="both"/>
        <w:rPr>
          <w:rFonts w:hAnsiTheme="minorHAnsi" w:cstheme="minorHAnsi"/>
        </w:rPr>
      </w:pPr>
    </w:p>
    <w:p w14:paraId="41064B3E" w14:textId="77777777" w:rsidR="0094052B" w:rsidRDefault="0094052B" w:rsidP="0094052B">
      <w:pPr>
        <w:jc w:val="both"/>
        <w:rPr>
          <w:rFonts w:hAnsiTheme="minorHAnsi" w:cstheme="minorHAnsi"/>
        </w:rPr>
      </w:pPr>
    </w:p>
    <w:p w14:paraId="60C87B3E" w14:textId="77777777" w:rsidR="0094052B" w:rsidRDefault="0094052B" w:rsidP="0094052B">
      <w:pPr>
        <w:jc w:val="both"/>
        <w:rPr>
          <w:rFonts w:hAnsiTheme="minorHAnsi" w:cstheme="minorHAnsi"/>
        </w:rPr>
      </w:pPr>
    </w:p>
    <w:p w14:paraId="05CB8DE0" w14:textId="77777777" w:rsidR="0094052B" w:rsidRDefault="0094052B" w:rsidP="0094052B">
      <w:pPr>
        <w:jc w:val="both"/>
        <w:rPr>
          <w:rFonts w:hAnsiTheme="minorHAnsi" w:cstheme="minorHAnsi"/>
        </w:rPr>
      </w:pPr>
    </w:p>
    <w:p w14:paraId="61DEF045" w14:textId="77777777" w:rsidR="0094052B" w:rsidRDefault="0094052B" w:rsidP="0094052B">
      <w:pPr>
        <w:jc w:val="both"/>
        <w:rPr>
          <w:rFonts w:hAnsiTheme="minorHAnsi" w:cstheme="minorHAnsi"/>
        </w:rPr>
      </w:pPr>
    </w:p>
    <w:p w14:paraId="63413297" w14:textId="77777777" w:rsidR="0094052B" w:rsidRDefault="0094052B" w:rsidP="0094052B">
      <w:pPr>
        <w:jc w:val="both"/>
        <w:rPr>
          <w:rFonts w:hAnsiTheme="minorHAnsi" w:cstheme="minorHAnsi"/>
        </w:rPr>
      </w:pPr>
    </w:p>
    <w:p w14:paraId="1A608568" w14:textId="77777777" w:rsidR="0094052B" w:rsidRDefault="0094052B" w:rsidP="0094052B">
      <w:pPr>
        <w:jc w:val="both"/>
        <w:rPr>
          <w:rFonts w:hAnsiTheme="minorHAnsi" w:cstheme="minorHAnsi"/>
        </w:rPr>
      </w:pPr>
    </w:p>
    <w:p w14:paraId="5B96D75A" w14:textId="77777777" w:rsidR="0094052B" w:rsidRDefault="0094052B" w:rsidP="0094052B">
      <w:pPr>
        <w:jc w:val="both"/>
        <w:rPr>
          <w:rFonts w:hAnsiTheme="minorHAnsi" w:cstheme="minorHAnsi"/>
        </w:rPr>
      </w:pPr>
    </w:p>
    <w:p w14:paraId="0E3B4871" w14:textId="77777777" w:rsidR="0094052B" w:rsidRDefault="0094052B" w:rsidP="0094052B">
      <w:pPr>
        <w:jc w:val="both"/>
        <w:rPr>
          <w:rFonts w:hAnsiTheme="minorHAnsi" w:cstheme="minorHAnsi"/>
        </w:rPr>
      </w:pPr>
    </w:p>
    <w:p w14:paraId="1BDB60C9" w14:textId="0C7B4DFA" w:rsidR="0094052B" w:rsidRPr="0094052B" w:rsidRDefault="0094052B" w:rsidP="0094052B">
      <w:pPr>
        <w:jc w:val="both"/>
        <w:rPr>
          <w:rFonts w:hAnsiTheme="minorHAnsi" w:cstheme="minorHAnsi"/>
        </w:rPr>
        <w:sectPr w:rsidR="0094052B" w:rsidRPr="0094052B" w:rsidSect="00684357">
          <w:type w:val="continuous"/>
          <w:pgSz w:w="11906" w:h="16838"/>
          <w:pgMar w:top="1440" w:right="1440" w:bottom="1440" w:left="1440" w:header="708" w:footer="708" w:gutter="0"/>
          <w:cols w:space="708"/>
          <w:formProt w:val="0"/>
          <w:docGrid w:linePitch="360"/>
        </w:sectPr>
      </w:pPr>
    </w:p>
    <w:p w14:paraId="0E116B8A" w14:textId="17ECBCEC" w:rsidR="00AF73CC" w:rsidRPr="0097131E" w:rsidRDefault="007712DD" w:rsidP="0094052B">
      <w:pPr>
        <w:pageBreakBefore/>
        <w:pBdr>
          <w:bottom w:val="single" w:sz="18" w:space="1" w:color="333399"/>
        </w:pBdr>
        <w:tabs>
          <w:tab w:val="left" w:pos="397"/>
          <w:tab w:val="left" w:pos="907"/>
          <w:tab w:val="left" w:pos="1134"/>
        </w:tabs>
        <w:jc w:val="both"/>
        <w:outlineLvl w:val="0"/>
        <w:rPr>
          <w:rFonts w:asciiTheme="minorHAnsi" w:hAnsiTheme="minorHAnsi" w:cstheme="minorHAnsi"/>
          <w:szCs w:val="22"/>
        </w:rPr>
      </w:pPr>
      <w:r w:rsidRPr="0094052B">
        <w:rPr>
          <w:b/>
          <w:color w:val="333399"/>
          <w:sz w:val="32"/>
          <w:szCs w:val="32"/>
          <w:lang w:val="en-US"/>
        </w:rPr>
        <w:lastRenderedPageBreak/>
        <w:t>Schedule D: Service Levels</w:t>
      </w:r>
      <w:r w:rsidR="00EC12D8" w:rsidRPr="0094052B">
        <w:rPr>
          <w:b/>
          <w:color w:val="333399"/>
          <w:sz w:val="32"/>
          <w:szCs w:val="32"/>
          <w:lang w:val="en-US"/>
        </w:rPr>
        <w:t xml:space="preserve"> / Service Level Agreement</w:t>
      </w:r>
    </w:p>
    <w:p w14:paraId="4D573A64" w14:textId="4816AB10" w:rsidR="00AF73CC" w:rsidRPr="00EE4AB7" w:rsidRDefault="00EE4AB7" w:rsidP="00EE4AB7">
      <w:pPr>
        <w:pStyle w:val="Heading2"/>
      </w:pPr>
      <w:r>
        <w:t xml:space="preserve">1. </w:t>
      </w:r>
      <w:r w:rsidR="00AF73CC" w:rsidRPr="00EE4AB7">
        <w:t>ADDITIONAL DEFINITIONS</w:t>
      </w:r>
    </w:p>
    <w:p w14:paraId="2667DD14" w14:textId="77777777" w:rsidR="00AF73CC" w:rsidRDefault="00AF73CC" w:rsidP="00AF73CC">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D875BF" w:rsidRPr="00D875BF" w14:paraId="6FCED35D" w14:textId="77777777" w:rsidTr="004B6490">
        <w:trPr>
          <w:trHeight w:val="20"/>
        </w:trPr>
        <w:tc>
          <w:tcPr>
            <w:tcW w:w="1985" w:type="dxa"/>
            <w:noWrap/>
            <w:hideMark/>
          </w:tcPr>
          <w:p w14:paraId="50BE9646"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14:paraId="3A97E23B" w14:textId="77777777" w:rsidR="00D875BF" w:rsidRPr="00D875BF" w:rsidRDefault="00D875BF" w:rsidP="00DF01C8">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00D875BF" w:rsidRPr="00D875BF" w14:paraId="4AEF79AF" w14:textId="77777777" w:rsidTr="004B6490">
        <w:trPr>
          <w:trHeight w:val="20"/>
        </w:trPr>
        <w:tc>
          <w:tcPr>
            <w:tcW w:w="1985" w:type="dxa"/>
            <w:noWrap/>
            <w:hideMark/>
          </w:tcPr>
          <w:p w14:paraId="6C8F802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14:paraId="5833812D" w14:textId="77777777" w:rsidR="00D875BF" w:rsidRPr="00D875BF" w:rsidRDefault="00D875BF" w:rsidP="00DF01C8">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00D875BF" w:rsidRPr="00D875BF" w14:paraId="7CDAD1B3" w14:textId="77777777" w:rsidTr="004B6490">
        <w:trPr>
          <w:trHeight w:val="20"/>
        </w:trPr>
        <w:tc>
          <w:tcPr>
            <w:tcW w:w="1985" w:type="dxa"/>
            <w:noWrap/>
            <w:hideMark/>
          </w:tcPr>
          <w:p w14:paraId="601BFC59"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14:paraId="2CACD101" w14:textId="48BCD3B2" w:rsidR="00D875BF" w:rsidRPr="00D875BF" w:rsidRDefault="00D875BF" w:rsidP="00DF01C8">
            <w:pPr>
              <w:jc w:val="both"/>
              <w:rPr>
                <w:rFonts w:cs="Calibri"/>
                <w:szCs w:val="22"/>
                <w:lang w:val="en-IE"/>
              </w:rPr>
            </w:pPr>
            <w:r w:rsidRPr="00D875BF">
              <w:rPr>
                <w:rFonts w:cs="Calibri"/>
                <w:szCs w:val="22"/>
                <w:lang w:val="en-IE"/>
              </w:rPr>
              <w:t>means the support to be provided by the Contractor;</w:t>
            </w:r>
          </w:p>
        </w:tc>
      </w:tr>
      <w:tr w:rsidR="00D875BF" w:rsidRPr="00D875BF" w14:paraId="073C6326" w14:textId="77777777" w:rsidTr="004B6490">
        <w:trPr>
          <w:trHeight w:val="20"/>
        </w:trPr>
        <w:tc>
          <w:tcPr>
            <w:tcW w:w="1985" w:type="dxa"/>
            <w:noWrap/>
            <w:hideMark/>
          </w:tcPr>
          <w:p w14:paraId="71ABC506" w14:textId="77777777" w:rsidR="00D875BF" w:rsidRPr="00D875BF" w:rsidRDefault="00D875BF" w:rsidP="00DF01C8">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14:paraId="65B260E7" w14:textId="77777777" w:rsidR="00D875BF" w:rsidRPr="00D875BF" w:rsidRDefault="00D875BF" w:rsidP="00DF01C8">
            <w:pPr>
              <w:jc w:val="both"/>
              <w:rPr>
                <w:rFonts w:cs="Calibri"/>
                <w:szCs w:val="22"/>
                <w:lang w:val="en-IE"/>
              </w:rPr>
            </w:pPr>
            <w:r w:rsidRPr="00D875BF">
              <w:rPr>
                <w:rFonts w:cs="Calibri"/>
                <w:szCs w:val="22"/>
                <w:lang w:val="en-IE"/>
              </w:rPr>
              <w:t>means Monday to Friday from 08:00hrs to 17:00hrs excluding Irish bank and public holidays;</w:t>
            </w:r>
          </w:p>
        </w:tc>
      </w:tr>
      <w:tr w:rsidR="00D875BF" w:rsidRPr="00D875BF" w14:paraId="01202137" w14:textId="77777777" w:rsidTr="004B6490">
        <w:trPr>
          <w:trHeight w:val="20"/>
        </w:trPr>
        <w:tc>
          <w:tcPr>
            <w:tcW w:w="1985" w:type="dxa"/>
            <w:noWrap/>
            <w:hideMark/>
          </w:tcPr>
          <w:p w14:paraId="32B46B7E" w14:textId="0D63A2F7" w:rsidR="00D875BF" w:rsidRPr="00D875BF" w:rsidRDefault="00D875BF" w:rsidP="00DF01C8">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003F5023" w:rsidRPr="00DF01C8">
              <w:rPr>
                <w:rFonts w:cs="Calibri"/>
                <w:b/>
                <w:bCs/>
                <w:color w:val="000000"/>
                <w:szCs w:val="22"/>
              </w:rPr>
              <w:t>Incident</w:t>
            </w:r>
            <w:r w:rsidR="003F5023" w:rsidRPr="00DF01C8">
              <w:rPr>
                <w:rFonts w:cs="Calibri"/>
                <w:color w:val="000000"/>
                <w:szCs w:val="22"/>
              </w:rPr>
              <w:t>”</w:t>
            </w:r>
          </w:p>
        </w:tc>
        <w:tc>
          <w:tcPr>
            <w:tcW w:w="7031" w:type="dxa"/>
            <w:noWrap/>
            <w:hideMark/>
          </w:tcPr>
          <w:p w14:paraId="4E8C8D93" w14:textId="77777777" w:rsidR="00D875BF" w:rsidRPr="00D875BF" w:rsidRDefault="00D875BF" w:rsidP="00DF01C8">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00D875BF" w:rsidRPr="00D875BF" w14:paraId="2C215D22" w14:textId="77777777" w:rsidTr="004B6490">
        <w:trPr>
          <w:trHeight w:val="20"/>
        </w:trPr>
        <w:tc>
          <w:tcPr>
            <w:tcW w:w="1985" w:type="dxa"/>
            <w:noWrap/>
            <w:hideMark/>
          </w:tcPr>
          <w:p w14:paraId="48A6E22B" w14:textId="359A6CBC"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2 </w:t>
            </w:r>
            <w:r w:rsidR="003F5023" w:rsidRPr="00DF01C8">
              <w:rPr>
                <w:rFonts w:cs="Calibri"/>
                <w:b/>
                <w:bCs/>
                <w:szCs w:val="22"/>
              </w:rPr>
              <w:t>Incident</w:t>
            </w:r>
            <w:r w:rsidR="003F5023" w:rsidRPr="00DF01C8">
              <w:rPr>
                <w:rFonts w:cs="Calibri"/>
                <w:szCs w:val="22"/>
              </w:rPr>
              <w:t>”</w:t>
            </w:r>
          </w:p>
        </w:tc>
        <w:tc>
          <w:tcPr>
            <w:tcW w:w="7031" w:type="dxa"/>
            <w:noWrap/>
            <w:hideMark/>
          </w:tcPr>
          <w:p w14:paraId="453F6563" w14:textId="77777777" w:rsidR="00D875BF" w:rsidRPr="00D875BF" w:rsidRDefault="00D875BF" w:rsidP="00DF01C8">
            <w:pPr>
              <w:jc w:val="both"/>
              <w:rPr>
                <w:rFonts w:cs="Calibri"/>
                <w:szCs w:val="22"/>
                <w:lang w:val="en-IE"/>
              </w:rPr>
            </w:pPr>
            <w:r w:rsidRPr="00D875BF">
              <w:rPr>
                <w:rFonts w:cs="Calibri"/>
                <w:szCs w:val="22"/>
                <w:lang w:val="en-IE"/>
              </w:rPr>
              <w:t>means a partial loss of the Service or intermittent errors affecting the Service;</w:t>
            </w:r>
          </w:p>
        </w:tc>
      </w:tr>
      <w:tr w:rsidR="00D875BF" w:rsidRPr="00D875BF" w14:paraId="16A3B5B1" w14:textId="77777777" w:rsidTr="004B6490">
        <w:trPr>
          <w:trHeight w:val="20"/>
        </w:trPr>
        <w:tc>
          <w:tcPr>
            <w:tcW w:w="1985" w:type="dxa"/>
            <w:noWrap/>
            <w:hideMark/>
          </w:tcPr>
          <w:p w14:paraId="16FEB6D9" w14:textId="35D4B8C3"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3 </w:t>
            </w:r>
            <w:r w:rsidR="003F5023" w:rsidRPr="00DF01C8">
              <w:rPr>
                <w:rFonts w:cs="Calibri"/>
                <w:b/>
                <w:bCs/>
                <w:szCs w:val="22"/>
              </w:rPr>
              <w:t>Incident</w:t>
            </w:r>
            <w:r w:rsidR="003F5023" w:rsidRPr="00DF01C8">
              <w:rPr>
                <w:rFonts w:cs="Calibri"/>
                <w:szCs w:val="22"/>
              </w:rPr>
              <w:t>”</w:t>
            </w:r>
          </w:p>
        </w:tc>
        <w:tc>
          <w:tcPr>
            <w:tcW w:w="7031" w:type="dxa"/>
            <w:noWrap/>
            <w:hideMark/>
          </w:tcPr>
          <w:p w14:paraId="44B95FF9" w14:textId="77777777" w:rsidR="00D875BF" w:rsidRPr="00D875BF" w:rsidRDefault="00D875BF" w:rsidP="00DF01C8">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00D875BF" w:rsidRPr="00D875BF" w14:paraId="7DCA14CA" w14:textId="77777777" w:rsidTr="004B6490">
        <w:trPr>
          <w:trHeight w:val="20"/>
        </w:trPr>
        <w:tc>
          <w:tcPr>
            <w:tcW w:w="1985" w:type="dxa"/>
            <w:noWrap/>
            <w:hideMark/>
          </w:tcPr>
          <w:p w14:paraId="217DFFCD"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14:paraId="79CB0D4C" w14:textId="77777777" w:rsidR="00D875BF" w:rsidRPr="00D875BF" w:rsidRDefault="00D875BF" w:rsidP="00DF01C8">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00D875BF" w:rsidRPr="00D875BF" w14:paraId="502FA5D6" w14:textId="77777777" w:rsidTr="004B6490">
        <w:trPr>
          <w:trHeight w:val="20"/>
        </w:trPr>
        <w:tc>
          <w:tcPr>
            <w:tcW w:w="1985" w:type="dxa"/>
            <w:noWrap/>
            <w:hideMark/>
          </w:tcPr>
          <w:p w14:paraId="4C8C971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14:paraId="488C79F6" w14:textId="77777777" w:rsidR="00D875BF" w:rsidRPr="00D875BF" w:rsidRDefault="00D875BF" w:rsidP="00DF01C8">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00D875BF" w:rsidRPr="00D875BF" w14:paraId="78FD5F66" w14:textId="77777777" w:rsidTr="004B6490">
        <w:trPr>
          <w:trHeight w:val="20"/>
        </w:trPr>
        <w:tc>
          <w:tcPr>
            <w:tcW w:w="1985" w:type="dxa"/>
            <w:noWrap/>
            <w:hideMark/>
          </w:tcPr>
          <w:p w14:paraId="4EF9E9E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14:paraId="648FBAC7" w14:textId="7CD25B56" w:rsidR="00D875BF" w:rsidRPr="00D875BF" w:rsidRDefault="00D875BF" w:rsidP="00DF01C8">
            <w:pPr>
              <w:jc w:val="both"/>
              <w:rPr>
                <w:rFonts w:cs="Calibri"/>
                <w:szCs w:val="22"/>
                <w:lang w:val="en-IE"/>
              </w:rPr>
            </w:pPr>
            <w:r w:rsidRPr="00D875BF">
              <w:rPr>
                <w:rFonts w:cs="Calibri"/>
                <w:szCs w:val="22"/>
                <w:lang w:val="en-IE"/>
              </w:rPr>
              <w:t>means the time taken by the support personnel to assess each Incident</w:t>
            </w:r>
            <w:r w:rsidR="002312B1">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004B6490" w:rsidRPr="00D875BF" w14:paraId="1210DC09" w14:textId="77777777" w:rsidTr="004B6490">
        <w:trPr>
          <w:trHeight w:val="20"/>
        </w:trPr>
        <w:tc>
          <w:tcPr>
            <w:tcW w:w="1985" w:type="dxa"/>
            <w:noWrap/>
            <w:hideMark/>
          </w:tcPr>
          <w:p w14:paraId="2B41B69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14:paraId="1307172D" w14:textId="77777777" w:rsidR="00D875BF" w:rsidRPr="00D875BF" w:rsidRDefault="00D875BF" w:rsidP="00DF01C8">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00D875BF" w:rsidRPr="00D875BF" w14:paraId="23F2ACE3" w14:textId="77777777" w:rsidTr="004B6490">
        <w:trPr>
          <w:trHeight w:val="20"/>
        </w:trPr>
        <w:tc>
          <w:tcPr>
            <w:tcW w:w="1985" w:type="dxa"/>
            <w:noWrap/>
            <w:hideMark/>
          </w:tcPr>
          <w:p w14:paraId="2BD61213"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14:paraId="4E801D59" w14:textId="7DD7D96F" w:rsidR="00D875BF" w:rsidRPr="00D875BF" w:rsidRDefault="00D875BF" w:rsidP="00DF01C8">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003F5023"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14:paraId="0306D752" w14:textId="60F84A7E" w:rsidR="00AF73CC" w:rsidRPr="00EE4AB7" w:rsidRDefault="00EE4AB7" w:rsidP="00EE4AB7">
      <w:pPr>
        <w:pStyle w:val="Heading2"/>
      </w:pPr>
      <w:r>
        <w:t xml:space="preserve">2. </w:t>
      </w:r>
      <w:r w:rsidR="00AF73CC" w:rsidRPr="00EE4AB7">
        <w:t>OVERVIEW OF SUPPORT SERVICE</w:t>
      </w:r>
    </w:p>
    <w:p w14:paraId="387F0B27"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14:paraId="7CDBB10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lastRenderedPageBreak/>
        <w:t xml:space="preserve">A reliable service; </w:t>
      </w:r>
    </w:p>
    <w:p w14:paraId="13228268" w14:textId="5C11811F"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sidR="001E5D2D">
        <w:rPr>
          <w:rFonts w:hAnsiTheme="minorHAnsi" w:cstheme="minorHAnsi"/>
          <w:lang w:eastAsia="en-GB"/>
        </w:rPr>
        <w:t>Client</w:t>
      </w:r>
      <w:r w:rsidRPr="0097131E">
        <w:rPr>
          <w:rFonts w:hAnsiTheme="minorHAnsi" w:cstheme="minorHAnsi"/>
          <w:lang w:eastAsia="en-GB"/>
        </w:rPr>
        <w:t xml:space="preserve"> staff or Students to any risk; </w:t>
      </w:r>
    </w:p>
    <w:p w14:paraId="2DF179D1"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14:paraId="23DB1CF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14:paraId="27F23779"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new online support material created and service KPIs (as defined below); </w:t>
      </w:r>
    </w:p>
    <w:p w14:paraId="1246E258" w14:textId="1F521B4A" w:rsidR="00AF73CC" w:rsidRPr="0097131E" w:rsidRDefault="00AF73CC" w:rsidP="00034298">
      <w:pPr>
        <w:numPr>
          <w:ilvl w:val="0"/>
          <w:numId w:val="29"/>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sidR="001E5D2D">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r w:rsidR="00721BBA">
        <w:rPr>
          <w:rFonts w:hAnsiTheme="minorHAnsi" w:cstheme="minorHAnsi"/>
          <w:lang w:eastAsia="en-GB"/>
        </w:rPr>
        <w:t>.</w:t>
      </w:r>
    </w:p>
    <w:p w14:paraId="44660516" w14:textId="5AB4DBCE" w:rsidR="00AF73CC" w:rsidRPr="00EE4AB7" w:rsidRDefault="00EE4AB7" w:rsidP="00EE4AB7">
      <w:pPr>
        <w:pStyle w:val="Heading2"/>
      </w:pPr>
      <w:r>
        <w:t xml:space="preserve">3. </w:t>
      </w:r>
      <w:r w:rsidR="00AF73CC" w:rsidRPr="00EE4AB7">
        <w:t>KEY ACCOUNT MANAGER (KAM)</w:t>
      </w:r>
    </w:p>
    <w:p w14:paraId="18DE02E6" w14:textId="40E85419"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sidR="001E5D2D">
        <w:rPr>
          <w:rFonts w:hAnsiTheme="minorHAnsi" w:cstheme="minorHAnsi"/>
          <w:lang w:eastAsia="en-GB"/>
        </w:rPr>
        <w:t>Client</w:t>
      </w:r>
      <w:r w:rsidRPr="0097131E">
        <w:rPr>
          <w:rFonts w:hAnsiTheme="minorHAnsi" w:cstheme="minorHAnsi"/>
          <w:lang w:eastAsia="en-GB"/>
        </w:rPr>
        <w:t>.</w:t>
      </w:r>
      <w:r w:rsidR="002312B1">
        <w:rPr>
          <w:rFonts w:hAnsiTheme="minorHAnsi" w:cstheme="minorHAnsi"/>
          <w:lang w:eastAsia="en-GB"/>
        </w:rPr>
        <w:t xml:space="preserve"> </w:t>
      </w:r>
      <w:r w:rsidRPr="0097131E">
        <w:rPr>
          <w:rFonts w:hAnsiTheme="minorHAnsi" w:cstheme="minorHAnsi"/>
          <w:lang w:eastAsia="en-GB"/>
        </w:rPr>
        <w:t xml:space="preserve">The KAM will also be responsible for: </w:t>
      </w:r>
    </w:p>
    <w:p w14:paraId="1821E63B" w14:textId="6C4630FD"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sidR="001E5D2D">
        <w:rPr>
          <w:rFonts w:hAnsiTheme="minorHAnsi" w:cstheme="minorHAnsi"/>
          <w:lang w:eastAsia="en-GB"/>
        </w:rPr>
        <w:t>Client</w:t>
      </w:r>
      <w:r w:rsidRPr="0097131E">
        <w:rPr>
          <w:rFonts w:hAnsiTheme="minorHAnsi" w:cstheme="minorHAnsi"/>
          <w:lang w:eastAsia="en-GB"/>
        </w:rPr>
        <w:t>;</w:t>
      </w:r>
    </w:p>
    <w:p w14:paraId="678A3382" w14:textId="2F4DE27E"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sidR="001E5D2D">
        <w:rPr>
          <w:rFonts w:hAnsiTheme="minorHAnsi" w:cstheme="minorHAnsi"/>
          <w:lang w:eastAsia="en-GB"/>
        </w:rPr>
        <w:t>Client</w:t>
      </w:r>
      <w:r w:rsidRPr="0097131E">
        <w:rPr>
          <w:rFonts w:hAnsiTheme="minorHAnsi" w:cstheme="minorHAnsi"/>
          <w:lang w:eastAsia="en-GB"/>
        </w:rPr>
        <w:t xml:space="preserve"> as set out below; </w:t>
      </w:r>
    </w:p>
    <w:p w14:paraId="3BE6E668" w14:textId="698E0652"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sidR="001E5D2D">
        <w:rPr>
          <w:rFonts w:hAnsiTheme="minorHAnsi" w:cstheme="minorHAnsi"/>
          <w:lang w:eastAsia="en-GB"/>
        </w:rPr>
        <w:t>Client</w:t>
      </w:r>
      <w:r w:rsidRPr="0097131E">
        <w:rPr>
          <w:rFonts w:hAnsiTheme="minorHAnsi" w:cstheme="minorHAnsi"/>
          <w:lang w:eastAsia="en-GB"/>
        </w:rPr>
        <w:t xml:space="preserve"> to review the Contractors Performance;</w:t>
      </w:r>
    </w:p>
    <w:p w14:paraId="2421F801"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14:paraId="4633F822"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14:paraId="52C30BEA" w14:textId="4F4A212E" w:rsidR="00AF73CC" w:rsidRPr="00AF73CC" w:rsidRDefault="00AF73CC" w:rsidP="00034298">
      <w:pPr>
        <w:pStyle w:val="ListParagraph"/>
        <w:numPr>
          <w:ilvl w:val="0"/>
          <w:numId w:val="35"/>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sidR="001E5D2D">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sidR="00721BBA">
        <w:rPr>
          <w:rFonts w:hAnsiTheme="minorHAnsi" w:cstheme="minorHAnsi"/>
          <w:lang w:eastAsia="en-GB"/>
        </w:rPr>
        <w:t>.</w:t>
      </w:r>
    </w:p>
    <w:p w14:paraId="1FACE880"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14:paraId="5230EB38" w14:textId="51EC7B77" w:rsidR="00AF73CC" w:rsidRPr="00EE4AB7" w:rsidRDefault="00EE4AB7" w:rsidP="00EE4AB7">
      <w:pPr>
        <w:pStyle w:val="Heading2"/>
      </w:pPr>
      <w:r>
        <w:t xml:space="preserve">4. </w:t>
      </w:r>
      <w:r w:rsidR="00AF73CC" w:rsidRPr="00EE4AB7">
        <w:t>SERVICE LEVELS</w:t>
      </w:r>
    </w:p>
    <w:p w14:paraId="39BCB130" w14:textId="77777777" w:rsidR="00AF73CC" w:rsidRPr="0097131E" w:rsidRDefault="00AF73CC" w:rsidP="00AF73CC">
      <w:pPr>
        <w:jc w:val="both"/>
        <w:rPr>
          <w:rFonts w:hAnsiTheme="minorHAnsi" w:cstheme="minorHAnsi"/>
          <w:b/>
          <w:bCs/>
        </w:rPr>
      </w:pPr>
      <w:r w:rsidRPr="0097131E">
        <w:rPr>
          <w:rFonts w:hAnsiTheme="minorHAnsi" w:cstheme="minorHAnsi"/>
          <w:b/>
          <w:bCs/>
        </w:rPr>
        <w:t xml:space="preserve">INCIDENT RESOLUTION TIMES </w:t>
      </w:r>
    </w:p>
    <w:p w14:paraId="16E66338" w14:textId="77777777"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00AF73CC" w:rsidRPr="0097131E" w14:paraId="0B03FB14" w14:textId="77777777" w:rsidTr="00721BBA">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bottom w:val="single" w:sz="4" w:space="0" w:color="auto"/>
              <w:right w:val="single" w:sz="4" w:space="0" w:color="FFFFFF" w:themeColor="background1"/>
            </w:tcBorders>
            <w:shd w:val="clear" w:color="auto" w:fill="333399"/>
            <w:vAlign w:val="center"/>
          </w:tcPr>
          <w:p w14:paraId="1F791A9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03FDABA9"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sz="4" w:space="0" w:color="FFFFFF" w:themeColor="background1"/>
                <w:lang w:eastAsia="en-GB"/>
              </w:rPr>
              <w:t xml:space="preserve"> </w:t>
            </w:r>
            <w:r w:rsidRPr="0097131E">
              <w:rPr>
                <w:rFonts w:asciiTheme="minorHAnsi" w:hAnsiTheme="minorHAnsi" w:cstheme="minorHAnsi"/>
                <w:sz w:val="22"/>
                <w:szCs w:val="22"/>
                <w:lang w:eastAsia="en-GB"/>
              </w:rPr>
              <w:t>Time</w:t>
            </w:r>
          </w:p>
        </w:tc>
        <w:tc>
          <w:tcPr>
            <w:tcW w:w="212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35AF2A97"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sz="4" w:space="0" w:color="FFFFFF" w:themeColor="background1"/>
              <w:bottom w:val="single" w:sz="4" w:space="0" w:color="auto"/>
            </w:tcBorders>
            <w:shd w:val="clear" w:color="auto" w:fill="333399"/>
            <w:vAlign w:val="center"/>
          </w:tcPr>
          <w:p w14:paraId="1C01C58A" w14:textId="67A4D8A1" w:rsidR="00AF73CC" w:rsidRPr="0097131E" w:rsidRDefault="001E5D2D"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00AF73CC" w:rsidRPr="0097131E">
              <w:rPr>
                <w:rFonts w:asciiTheme="minorHAnsi" w:hAnsiTheme="minorHAnsi" w:cstheme="minorHAnsi"/>
                <w:sz w:val="22"/>
                <w:szCs w:val="22"/>
                <w:lang w:eastAsia="en-GB"/>
              </w:rPr>
              <w:t xml:space="preserve"> Updates</w:t>
            </w:r>
          </w:p>
        </w:tc>
      </w:tr>
      <w:tr w:rsidR="00AF73CC" w:rsidRPr="0097131E" w14:paraId="6D59A7DA" w14:textId="77777777" w:rsidTr="003A382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2C3EDBB"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sz="4" w:space="0" w:color="auto"/>
              <w:left w:val="single" w:sz="4" w:space="0" w:color="auto"/>
              <w:bottom w:val="single" w:sz="4" w:space="0" w:color="auto"/>
              <w:right w:val="single" w:sz="4" w:space="0" w:color="auto"/>
            </w:tcBorders>
            <w:vAlign w:val="center"/>
          </w:tcPr>
          <w:p w14:paraId="2183F30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5E0E3F8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sz="4" w:space="0" w:color="auto"/>
              <w:left w:val="single" w:sz="4" w:space="0" w:color="auto"/>
              <w:bottom w:val="single" w:sz="4" w:space="0" w:color="auto"/>
              <w:right w:val="single" w:sz="4" w:space="0" w:color="auto"/>
            </w:tcBorders>
            <w:vAlign w:val="center"/>
          </w:tcPr>
          <w:p w14:paraId="63A934C0"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00AF73CC" w:rsidRPr="0097131E" w14:paraId="056ECAED" w14:textId="77777777" w:rsidTr="003A382E">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3894AF0"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sz="4" w:space="0" w:color="auto"/>
              <w:left w:val="single" w:sz="4" w:space="0" w:color="auto"/>
              <w:bottom w:val="single" w:sz="4" w:space="0" w:color="auto"/>
              <w:right w:val="single" w:sz="4" w:space="0" w:color="auto"/>
            </w:tcBorders>
            <w:vAlign w:val="center"/>
          </w:tcPr>
          <w:p w14:paraId="650C8CA9"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2D7D276E"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sz="4" w:space="0" w:color="auto"/>
              <w:left w:val="single" w:sz="4" w:space="0" w:color="auto"/>
              <w:bottom w:val="single" w:sz="4" w:space="0" w:color="auto"/>
              <w:right w:val="single" w:sz="4" w:space="0" w:color="auto"/>
            </w:tcBorders>
            <w:vAlign w:val="center"/>
          </w:tcPr>
          <w:p w14:paraId="355E805A"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00AF73CC" w:rsidRPr="0097131E" w14:paraId="0EB8AB57" w14:textId="77777777" w:rsidTr="003A382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66B8B7E"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sz="4" w:space="0" w:color="auto"/>
              <w:left w:val="single" w:sz="4" w:space="0" w:color="auto"/>
              <w:bottom w:val="single" w:sz="4" w:space="0" w:color="auto"/>
              <w:right w:val="single" w:sz="4" w:space="0" w:color="auto"/>
            </w:tcBorders>
            <w:vAlign w:val="center"/>
          </w:tcPr>
          <w:p w14:paraId="66D30663"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sz="4" w:space="0" w:color="auto"/>
              <w:left w:val="single" w:sz="4" w:space="0" w:color="auto"/>
              <w:bottom w:val="single" w:sz="4" w:space="0" w:color="auto"/>
              <w:right w:val="single" w:sz="4" w:space="0" w:color="auto"/>
            </w:tcBorders>
            <w:vAlign w:val="center"/>
          </w:tcPr>
          <w:p w14:paraId="48A8E4D9"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sz="4" w:space="0" w:color="auto"/>
              <w:left w:val="single" w:sz="4" w:space="0" w:color="auto"/>
              <w:bottom w:val="single" w:sz="4" w:space="0" w:color="auto"/>
              <w:right w:val="single" w:sz="4" w:space="0" w:color="auto"/>
            </w:tcBorders>
            <w:vAlign w:val="center"/>
          </w:tcPr>
          <w:p w14:paraId="12602D5B"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14:paraId="5D91F3AF" w14:textId="77777777" w:rsidR="00AF73CC" w:rsidRPr="0097131E" w:rsidRDefault="00AF73CC" w:rsidP="00AF73CC">
      <w:pPr>
        <w:spacing w:after="212" w:line="249" w:lineRule="auto"/>
        <w:rPr>
          <w:rFonts w:hAnsiTheme="minorHAnsi" w:cstheme="minorHAnsi"/>
          <w:lang w:eastAsia="en-GB"/>
        </w:rPr>
      </w:pPr>
    </w:p>
    <w:p w14:paraId="433E5A90" w14:textId="77777777" w:rsidR="00AF73CC" w:rsidRPr="0097131E" w:rsidRDefault="00AF73CC" w:rsidP="00AF73CC">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14:paraId="4A2525EC"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0E2C9FE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60FE701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1C1E73FA"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575406F3"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5270C17"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D9B7CE8" w14:textId="2FC24A52"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sidR="001E5D2D">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sidR="001E5D2D">
        <w:rPr>
          <w:rFonts w:hAnsiTheme="minorHAnsi" w:cstheme="minorHAnsi"/>
        </w:rPr>
        <w:t>Client</w:t>
      </w:r>
      <w:r w:rsidRPr="0097131E">
        <w:rPr>
          <w:rFonts w:hAnsiTheme="minorHAnsi" w:cstheme="minorHAnsi"/>
        </w:rPr>
        <w:t>.</w:t>
      </w:r>
    </w:p>
    <w:p w14:paraId="6113A7F2" w14:textId="085B6E00" w:rsidR="00AF73CC" w:rsidRPr="0097131E" w:rsidRDefault="00AF73CC" w:rsidP="00034298">
      <w:pPr>
        <w:pStyle w:val="ListParagraph"/>
        <w:numPr>
          <w:ilvl w:val="0"/>
          <w:numId w:val="34"/>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lastRenderedPageBreak/>
        <w:t xml:space="preserve">Response and Resolution times will be evidenced in accordance with </w:t>
      </w:r>
      <w:r w:rsidR="000A2EC6" w:rsidRPr="0097131E">
        <w:rPr>
          <w:rFonts w:hAnsiTheme="minorHAnsi" w:cstheme="minorHAnsi"/>
          <w:lang w:eastAsia="en-GB"/>
        </w:rPr>
        <w:t>Contractor</w:t>
      </w:r>
      <w:r w:rsidR="000A2EC6">
        <w:rPr>
          <w:rFonts w:hAnsiTheme="minorHAnsi" w:cstheme="minorHAnsi"/>
          <w:lang w:eastAsia="en-GB"/>
        </w:rPr>
        <w:t>’</w:t>
      </w:r>
      <w:r w:rsidR="000A2EC6" w:rsidRPr="0097131E">
        <w:rPr>
          <w:rFonts w:hAnsiTheme="minorHAnsi" w:cstheme="minorHAnsi"/>
          <w:lang w:eastAsia="en-GB"/>
        </w:rPr>
        <w:t>s Incident</w:t>
      </w:r>
      <w:r w:rsidRPr="0097131E">
        <w:rPr>
          <w:rFonts w:hAnsiTheme="minorHAnsi" w:cstheme="minorHAnsi"/>
          <w:lang w:eastAsia="en-GB"/>
        </w:rPr>
        <w:t xml:space="preserve"> tracking system from time to time.</w:t>
      </w:r>
    </w:p>
    <w:p w14:paraId="4A1EDCAF" w14:textId="77777777"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14:paraId="1D050363" w14:textId="3697A02F"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14:paraId="645FB053" w14:textId="018E9EBB" w:rsidR="00AF73CC" w:rsidRPr="00EE4AB7" w:rsidRDefault="00EE4AB7" w:rsidP="00EE4AB7">
      <w:pPr>
        <w:pStyle w:val="Heading2"/>
      </w:pPr>
      <w:r>
        <w:t xml:space="preserve">5. </w:t>
      </w:r>
      <w:r w:rsidR="00AF73CC" w:rsidRPr="00EE4AB7">
        <w:t>MANAGEMENT AND RESOLUTION OF INCIDENTS AND PROBLEMS</w:t>
      </w:r>
    </w:p>
    <w:p w14:paraId="79FBA36A" w14:textId="0DEB5CC4"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14:paraId="67C61C2D" w14:textId="07182AF9"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14:paraId="7F69A406" w14:textId="2E9C0851"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14:paraId="60C550A1" w14:textId="79310CCA" w:rsidR="00AF73CC" w:rsidRPr="001E5D2D"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14:paraId="0CB318A4" w14:textId="77777777" w:rsidR="00AF73CC" w:rsidRPr="0097131E" w:rsidRDefault="00AF73CC" w:rsidP="00AF73CC">
      <w:pPr>
        <w:tabs>
          <w:tab w:val="left" w:pos="709"/>
        </w:tabs>
        <w:suppressAutoHyphens/>
        <w:overflowPunct w:val="0"/>
        <w:autoSpaceDE w:val="0"/>
        <w:autoSpaceDN w:val="0"/>
        <w:adjustRightInd w:val="0"/>
        <w:spacing w:after="0" w:line="240" w:lineRule="auto"/>
        <w:jc w:val="both"/>
        <w:textAlignment w:val="baseline"/>
        <w:rPr>
          <w:rFonts w:hAnsiTheme="minorHAnsi" w:cstheme="minorHAnsi"/>
        </w:rPr>
      </w:pPr>
    </w:p>
    <w:p w14:paraId="4DC5117C" w14:textId="383D4699" w:rsidR="00AF73CC" w:rsidRPr="00EE4AB7" w:rsidRDefault="00EE4AB7" w:rsidP="00EE4AB7">
      <w:pPr>
        <w:pStyle w:val="Heading2"/>
      </w:pPr>
      <w:r>
        <w:t xml:space="preserve">6. </w:t>
      </w:r>
      <w:r w:rsidR="00AF73CC" w:rsidRPr="00EE4AB7">
        <w:t>ESCALATION PROCESS FOR INCIDENTS</w:t>
      </w:r>
    </w:p>
    <w:p w14:paraId="1C3CADF2" w14:textId="71E90F07"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sidR="001E5D2D">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14:paraId="5EE9E5F8" w14:textId="4C4B465A"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sidR="001E5D2D">
        <w:rPr>
          <w:rFonts w:hAnsiTheme="minorHAnsi" w:cstheme="minorHAnsi"/>
        </w:rPr>
        <w:t>Client</w:t>
      </w:r>
      <w:r w:rsidRPr="0097131E">
        <w:rPr>
          <w:rFonts w:hAnsiTheme="minorHAnsi" w:cstheme="minorHAnsi"/>
        </w:rPr>
        <w:t xml:space="preserve"> may escalate the Incident to the Contractor and </w:t>
      </w:r>
      <w:r w:rsidR="001E5D2D">
        <w:rPr>
          <w:rFonts w:hAnsiTheme="minorHAnsi" w:cstheme="minorHAnsi"/>
        </w:rPr>
        <w:t>Client</w:t>
      </w:r>
      <w:r w:rsidRPr="0097131E">
        <w:rPr>
          <w:rFonts w:hAnsiTheme="minorHAnsi" w:cstheme="minorHAnsi"/>
        </w:rPr>
        <w:t xml:space="preserve"> personnel listed in the escalation matrix.</w:t>
      </w:r>
      <w:r w:rsidR="000A2EC6">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effect a full Resolution of the problem for the benefit of the </w:t>
      </w:r>
      <w:r w:rsidR="001E5D2D">
        <w:rPr>
          <w:rFonts w:hAnsiTheme="minorHAnsi" w:cstheme="minorHAnsi"/>
        </w:rPr>
        <w:t>Client</w:t>
      </w:r>
      <w:r w:rsidRPr="0097131E">
        <w:rPr>
          <w:rFonts w:hAnsiTheme="minorHAnsi" w:cstheme="minorHAnsi"/>
        </w:rPr>
        <w:t xml:space="preserve"> as soon as possible.</w:t>
      </w:r>
    </w:p>
    <w:p w14:paraId="4E2838C1" w14:textId="673C3E20"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0A2EC6">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000A2EC6" w:rsidRPr="0097131E">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00AF73CC" w:rsidRPr="0097131E" w14:paraId="5545CE7E" w14:textId="77777777" w:rsidTr="005E2343">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70" w:type="dxa"/>
            <w:tcBorders>
              <w:top w:val="single" w:sz="8" w:space="0" w:color="000000" w:themeColor="text1"/>
              <w:bottom w:val="single" w:sz="4" w:space="0" w:color="auto"/>
              <w:right w:val="single" w:sz="4" w:space="0" w:color="FFFFFF" w:themeColor="background1"/>
            </w:tcBorders>
            <w:shd w:val="clear" w:color="auto" w:fill="333399"/>
          </w:tcPr>
          <w:p w14:paraId="78161FE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701"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03D2A7F4"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402"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4381F69C"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7" w:type="dxa"/>
            <w:tcBorders>
              <w:left w:val="single" w:sz="4" w:space="0" w:color="FFFFFF" w:themeColor="background1"/>
              <w:bottom w:val="single" w:sz="4" w:space="0" w:color="auto"/>
            </w:tcBorders>
            <w:shd w:val="clear" w:color="auto" w:fill="333399"/>
          </w:tcPr>
          <w:p w14:paraId="6BDE96A3"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00AF73CC" w:rsidRPr="0097131E" w14:paraId="3223708C" w14:textId="77777777" w:rsidTr="005E234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720FAB89"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14:paraId="5E3498F5"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402" w:type="dxa"/>
            <w:tcBorders>
              <w:top w:val="single" w:sz="4" w:space="0" w:color="auto"/>
              <w:left w:val="single" w:sz="4" w:space="0" w:color="auto"/>
              <w:bottom w:val="single" w:sz="4" w:space="0" w:color="auto"/>
              <w:right w:val="single" w:sz="4" w:space="0" w:color="auto"/>
            </w:tcBorders>
            <w:vAlign w:val="center"/>
          </w:tcPr>
          <w:p w14:paraId="22DCE851"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7" w:type="dxa"/>
            <w:tcBorders>
              <w:top w:val="single" w:sz="4" w:space="0" w:color="auto"/>
              <w:left w:val="single" w:sz="4" w:space="0" w:color="auto"/>
              <w:bottom w:val="single" w:sz="4" w:space="0" w:color="auto"/>
              <w:right w:val="single" w:sz="4" w:space="0" w:color="auto"/>
            </w:tcBorders>
            <w:vAlign w:val="center"/>
          </w:tcPr>
          <w:p w14:paraId="0FC921D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00AF73CC" w:rsidRPr="0097131E" w14:paraId="01BF02D5" w14:textId="77777777" w:rsidTr="005E2343">
        <w:trPr>
          <w:trHeight w:val="53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4A17CF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2448606"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402" w:type="dxa"/>
            <w:tcBorders>
              <w:top w:val="single" w:sz="4" w:space="0" w:color="auto"/>
              <w:left w:val="single" w:sz="4" w:space="0" w:color="auto"/>
              <w:bottom w:val="single" w:sz="4" w:space="0" w:color="auto"/>
              <w:right w:val="single" w:sz="4" w:space="0" w:color="auto"/>
            </w:tcBorders>
            <w:vAlign w:val="center"/>
          </w:tcPr>
          <w:p w14:paraId="69D649AD"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7" w:type="dxa"/>
            <w:tcBorders>
              <w:top w:val="single" w:sz="4" w:space="0" w:color="auto"/>
              <w:left w:val="single" w:sz="4" w:space="0" w:color="auto"/>
              <w:bottom w:val="single" w:sz="4" w:space="0" w:color="auto"/>
              <w:right w:val="single" w:sz="4" w:space="0" w:color="auto"/>
            </w:tcBorders>
            <w:vAlign w:val="center"/>
          </w:tcPr>
          <w:p w14:paraId="5CD56636"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00AF73CC" w:rsidRPr="0097131E" w14:paraId="0DB91F8C" w14:textId="77777777" w:rsidTr="005E234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7DC575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701" w:type="dxa"/>
            <w:tcBorders>
              <w:top w:val="single" w:sz="4" w:space="0" w:color="auto"/>
              <w:left w:val="single" w:sz="4" w:space="0" w:color="auto"/>
              <w:bottom w:val="single" w:sz="4" w:space="0" w:color="auto"/>
              <w:right w:val="single" w:sz="4" w:space="0" w:color="auto"/>
            </w:tcBorders>
            <w:vAlign w:val="center"/>
          </w:tcPr>
          <w:p w14:paraId="7B101DD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402" w:type="dxa"/>
            <w:tcBorders>
              <w:top w:val="single" w:sz="4" w:space="0" w:color="auto"/>
              <w:left w:val="single" w:sz="4" w:space="0" w:color="auto"/>
              <w:bottom w:val="single" w:sz="4" w:space="0" w:color="auto"/>
              <w:right w:val="single" w:sz="4" w:space="0" w:color="auto"/>
            </w:tcBorders>
            <w:vAlign w:val="center"/>
          </w:tcPr>
          <w:p w14:paraId="3454D10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7" w:type="dxa"/>
            <w:tcBorders>
              <w:top w:val="single" w:sz="4" w:space="0" w:color="auto"/>
              <w:left w:val="single" w:sz="4" w:space="0" w:color="auto"/>
              <w:bottom w:val="single" w:sz="4" w:space="0" w:color="auto"/>
              <w:right w:val="single" w:sz="4" w:space="0" w:color="auto"/>
            </w:tcBorders>
            <w:vAlign w:val="center"/>
          </w:tcPr>
          <w:p w14:paraId="34E3441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14:paraId="11FBFFE0" w14:textId="77777777" w:rsidR="00AF73CC" w:rsidRPr="0097131E" w:rsidRDefault="00AF73CC" w:rsidP="00AF73CC">
      <w:pPr>
        <w:rPr>
          <w:rFonts w:hAnsiTheme="minorHAnsi" w:cstheme="minorHAnsi"/>
        </w:rPr>
      </w:pPr>
    </w:p>
    <w:p w14:paraId="0B93E8D4" w14:textId="77777777" w:rsidR="00AF73CC" w:rsidRPr="0097131E" w:rsidRDefault="00AF73CC" w:rsidP="00AF73CC">
      <w:pPr>
        <w:rPr>
          <w:rFonts w:hAnsiTheme="minorHAnsi" w:cstheme="minorHAnsi"/>
        </w:rPr>
      </w:pPr>
    </w:p>
    <w:p w14:paraId="4457C630" w14:textId="77777777" w:rsidR="00AF73CC" w:rsidRPr="0097131E" w:rsidRDefault="00AF73CC" w:rsidP="00AF73CC">
      <w:pPr>
        <w:rPr>
          <w:rFonts w:hAnsiTheme="minorHAnsi" w:cstheme="minorHAnsi"/>
        </w:rPr>
      </w:pPr>
    </w:p>
    <w:p w14:paraId="765AE99D" w14:textId="77777777" w:rsidR="00AF73CC" w:rsidRPr="0097131E" w:rsidRDefault="00AF73CC" w:rsidP="00AF73CC">
      <w:pPr>
        <w:rPr>
          <w:rFonts w:hAnsiTheme="minorHAnsi" w:cstheme="minorHAnsi"/>
        </w:rPr>
      </w:pPr>
    </w:p>
    <w:p w14:paraId="18C1257F" w14:textId="77777777" w:rsidR="00AF73CC" w:rsidRPr="0097131E" w:rsidRDefault="00AF73CC" w:rsidP="00AF73CC">
      <w:pPr>
        <w:rPr>
          <w:rFonts w:hAnsiTheme="minorHAnsi" w:cstheme="minorHAnsi"/>
        </w:rPr>
      </w:pPr>
    </w:p>
    <w:p w14:paraId="44C83D8C" w14:textId="77777777" w:rsidR="00AF73CC" w:rsidRPr="0097131E" w:rsidRDefault="00AF73CC" w:rsidP="00AF73CC">
      <w:pPr>
        <w:rPr>
          <w:rFonts w:hAnsiTheme="minorHAnsi" w:cstheme="minorHAnsi"/>
        </w:rPr>
      </w:pPr>
    </w:p>
    <w:p w14:paraId="50EDF77B" w14:textId="5D53163D" w:rsidR="00AF73CC" w:rsidRPr="00EE4AB7" w:rsidRDefault="00EE4AB7" w:rsidP="00EE4AB7">
      <w:pPr>
        <w:pStyle w:val="Heading2"/>
      </w:pPr>
      <w:r>
        <w:t xml:space="preserve">7. </w:t>
      </w:r>
      <w:r w:rsidR="00AF73CC" w:rsidRPr="00EE4AB7">
        <w:t xml:space="preserve">REMEDIES </w:t>
      </w:r>
    </w:p>
    <w:p w14:paraId="543BF86F" w14:textId="0D283A74" w:rsidR="00AF73CC" w:rsidRPr="0097131E" w:rsidRDefault="00AF73CC" w:rsidP="00034298">
      <w:pPr>
        <w:numPr>
          <w:ilvl w:val="0"/>
          <w:numId w:val="30"/>
        </w:numPr>
        <w:suppressAutoHyphens/>
        <w:autoSpaceDN w:val="0"/>
        <w:spacing w:after="1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The provision of Service will be assessed on a quarterly basis by reference to the Service Reports defined in section </w:t>
      </w:r>
      <w:r>
        <w:rPr>
          <w:rFonts w:hAnsiTheme="minorHAnsi" w:cstheme="minorHAnsi"/>
          <w:lang w:eastAsia="en-GB"/>
        </w:rPr>
        <w:t>8 b</w:t>
      </w:r>
      <w:r w:rsidRPr="0097131E">
        <w:rPr>
          <w:rFonts w:hAnsiTheme="minorHAnsi" w:cstheme="minorHAnsi"/>
          <w:lang w:eastAsia="en-GB"/>
        </w:rPr>
        <w:t xml:space="preserve">elow. At the end of each quarter, in the event that any Incident(s) have not been resolved within the applicable Resolution Time, the </w:t>
      </w:r>
      <w:r w:rsidR="001E5D2D">
        <w:rPr>
          <w:rFonts w:hAnsiTheme="minorHAnsi" w:cstheme="minorHAnsi"/>
          <w:lang w:eastAsia="en-GB"/>
        </w:rPr>
        <w:t>Client</w:t>
      </w:r>
      <w:r w:rsidRPr="0097131E">
        <w:rPr>
          <w:rFonts w:hAnsiTheme="minorHAnsi" w:cstheme="minorHAnsi"/>
          <w:lang w:eastAsia="en-GB"/>
        </w:rPr>
        <w:t xml:space="preserve"> shall be entitled to, and the Contractor shall provide to the </w:t>
      </w:r>
      <w:r w:rsidR="001E5D2D">
        <w:rPr>
          <w:rFonts w:hAnsiTheme="minorHAnsi" w:cstheme="minorHAnsi"/>
          <w:lang w:eastAsia="en-GB"/>
        </w:rPr>
        <w:t>Client</w:t>
      </w:r>
      <w:r w:rsidRPr="0097131E">
        <w:rPr>
          <w:rFonts w:hAnsiTheme="minorHAnsi" w:cstheme="minorHAnsi"/>
          <w:lang w:eastAsia="en-GB"/>
        </w:rPr>
        <w:t xml:space="preserve">, service credits in accordance with the following matrix up to a maximum aggregate amount </w:t>
      </w:r>
      <w:r w:rsidRPr="00A55F82">
        <w:rPr>
          <w:rFonts w:hAnsiTheme="minorHAnsi" w:cstheme="minorHAnsi"/>
          <w:lang w:eastAsia="en-GB"/>
        </w:rPr>
        <w:t>of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Quarterly Service cost: </w:t>
      </w:r>
    </w:p>
    <w:p w14:paraId="1BB6907F" w14:textId="77777777" w:rsidR="00AF73CC" w:rsidRPr="0097131E" w:rsidRDefault="00AF73CC" w:rsidP="00AF73CC">
      <w:pPr>
        <w:spacing w:after="10" w:line="249" w:lineRule="auto"/>
        <w:ind w:left="705"/>
        <w:rPr>
          <w:rFonts w:hAnsiTheme="minorHAnsi" w:cstheme="minorHAnsi"/>
          <w:lang w:eastAsia="en-GB"/>
        </w:rPr>
      </w:pPr>
    </w:p>
    <w:tbl>
      <w:tblPr>
        <w:tblStyle w:val="LightList1"/>
        <w:tblW w:w="80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5859"/>
      </w:tblGrid>
      <w:tr w:rsidR="00AF73CC" w:rsidRPr="0097131E" w14:paraId="1BE89899" w14:textId="77777777" w:rsidTr="005E2343">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16" w:type="dxa"/>
            <w:shd w:val="clear" w:color="auto" w:fill="333399"/>
            <w:vAlign w:val="center"/>
          </w:tcPr>
          <w:p w14:paraId="45D20744" w14:textId="77777777" w:rsidR="00AF73CC" w:rsidRPr="0097131E" w:rsidRDefault="00AF73CC" w:rsidP="003A382E">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859" w:type="dxa"/>
            <w:shd w:val="clear" w:color="auto" w:fill="333399"/>
          </w:tcPr>
          <w:p w14:paraId="7981967B" w14:textId="66FDA6E0" w:rsidR="00AF73CC" w:rsidRPr="0097131E" w:rsidRDefault="00AF73CC" w:rsidP="001E5D2D">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sidR="001E5D2D">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14:paraId="7B76F1E7"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14:paraId="1D2B29A0"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00AF73CC" w:rsidRPr="0097131E" w14:paraId="290778D5" w14:textId="77777777" w:rsidTr="005E234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4532E545"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859" w:type="dxa"/>
            <w:vAlign w:val="center"/>
          </w:tcPr>
          <w:p w14:paraId="4C92710A" w14:textId="77777777" w:rsidR="00AF73CC" w:rsidRPr="0097131E" w:rsidRDefault="00AF73CC" w:rsidP="003A382E">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00AF73CC" w:rsidRPr="0097131E" w14:paraId="352485A4" w14:textId="77777777" w:rsidTr="005E2343">
        <w:trPr>
          <w:trHeight w:val="404"/>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1EB341F2"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859" w:type="dxa"/>
            <w:vAlign w:val="center"/>
          </w:tcPr>
          <w:p w14:paraId="5DF5AE17" w14:textId="77777777" w:rsidR="00AF73CC" w:rsidRPr="0097131E" w:rsidRDefault="00AF73CC" w:rsidP="003A382E">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14:paraId="5527C3E3" w14:textId="77777777" w:rsidR="00AF73CC" w:rsidRDefault="00AF73CC" w:rsidP="00AF73CC">
      <w:pPr>
        <w:suppressAutoHyphens/>
        <w:autoSpaceDN w:val="0"/>
        <w:ind w:left="1425"/>
        <w:textAlignment w:val="baseline"/>
        <w:rPr>
          <w:rFonts w:hAnsiTheme="minorHAnsi" w:cstheme="minorHAnsi"/>
          <w:lang w:eastAsia="en-GB"/>
        </w:rPr>
      </w:pPr>
      <w:r w:rsidRPr="0097131E">
        <w:rPr>
          <w:rFonts w:hAnsiTheme="minorHAnsi" w:cstheme="minorHAnsi"/>
          <w:lang w:eastAsia="en-GB"/>
        </w:rPr>
        <w:t>Service Credits will be accumulated for all Incidents exceeding the Resolution Time.</w:t>
      </w:r>
    </w:p>
    <w:p w14:paraId="7192B719" w14:textId="77777777" w:rsidR="00AF73CC" w:rsidRPr="0097131E" w:rsidRDefault="00AF73CC" w:rsidP="00AF73CC">
      <w:pPr>
        <w:suppressAutoHyphens/>
        <w:autoSpaceDN w:val="0"/>
        <w:ind w:left="1425"/>
        <w:textAlignment w:val="baseline"/>
        <w:rPr>
          <w:rFonts w:hAnsiTheme="minorHAnsi" w:cstheme="minorHAnsi"/>
          <w:lang w:eastAsia="en-GB"/>
        </w:rPr>
      </w:pPr>
    </w:p>
    <w:p w14:paraId="24873FE8" w14:textId="6E405CB4"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color w:val="FF0000"/>
          <w:lang w:eastAsia="en-GB"/>
        </w:rPr>
      </w:pPr>
      <w:r w:rsidRPr="0097131E">
        <w:rPr>
          <w:rFonts w:hAnsiTheme="minorHAnsi" w:cstheme="minorHAnsi"/>
          <w:lang w:eastAsia="en-GB"/>
        </w:rPr>
        <w:t xml:space="preserve">In the event that any service credits apply under the terms of this clause, the Contractor shall refund the </w:t>
      </w:r>
      <w:r w:rsidR="001E5D2D">
        <w:rPr>
          <w:rFonts w:hAnsiTheme="minorHAnsi" w:cstheme="minorHAnsi"/>
          <w:lang w:eastAsia="en-GB"/>
        </w:rPr>
        <w:t>Client</w:t>
      </w:r>
      <w:r w:rsidRPr="0097131E">
        <w:rPr>
          <w:rFonts w:hAnsiTheme="minorHAnsi" w:cstheme="minorHAnsi"/>
          <w:lang w:eastAsia="en-GB"/>
        </w:rPr>
        <w:t xml:space="preserve"> the full amount of the aggregate service credits within 30 days of the date of the receipt of an invoice from the </w:t>
      </w:r>
      <w:r w:rsidR="001E5D2D">
        <w:rPr>
          <w:rFonts w:hAnsiTheme="minorHAnsi" w:cstheme="minorHAnsi"/>
          <w:lang w:eastAsia="en-GB"/>
        </w:rPr>
        <w:t>Client</w:t>
      </w:r>
      <w:r w:rsidRPr="0097131E">
        <w:rPr>
          <w:rFonts w:hAnsiTheme="minorHAnsi" w:cstheme="minorHAnsi"/>
          <w:lang w:eastAsia="en-GB"/>
        </w:rPr>
        <w:t xml:space="preserve">. </w:t>
      </w:r>
      <w:r w:rsidR="00C40F4A" w:rsidRPr="0097131E">
        <w:rPr>
          <w:rFonts w:hAnsiTheme="minorHAnsi" w:cstheme="minorHAnsi"/>
          <w:lang w:eastAsia="en-GB"/>
        </w:rPr>
        <w:t>Alternatively,</w:t>
      </w:r>
      <w:r w:rsidRPr="0097131E">
        <w:rPr>
          <w:rFonts w:hAnsiTheme="minorHAnsi" w:cstheme="minorHAnsi"/>
          <w:lang w:eastAsia="en-GB"/>
        </w:rPr>
        <w:t xml:space="preserve"> and at its sole discretion, the </w:t>
      </w:r>
      <w:r w:rsidR="001E5D2D">
        <w:rPr>
          <w:rFonts w:hAnsiTheme="minorHAnsi" w:cstheme="minorHAnsi"/>
          <w:lang w:eastAsia="en-GB"/>
        </w:rPr>
        <w:t>Client</w:t>
      </w:r>
      <w:r w:rsidRPr="0097131E">
        <w:rPr>
          <w:rFonts w:hAnsiTheme="minorHAnsi" w:cstheme="minorHAnsi"/>
          <w:lang w:eastAsia="en-GB"/>
        </w:rPr>
        <w:t xml:space="preserve"> shall be entitled to offset service credits against any future payments due under any other contract in place between the </w:t>
      </w:r>
      <w:r w:rsidR="001E5D2D">
        <w:rPr>
          <w:rFonts w:hAnsiTheme="minorHAnsi" w:cstheme="minorHAnsi"/>
          <w:lang w:eastAsia="en-GB"/>
        </w:rPr>
        <w:t>Client</w:t>
      </w:r>
      <w:r w:rsidRPr="0097131E">
        <w:rPr>
          <w:rFonts w:hAnsiTheme="minorHAnsi" w:cstheme="minorHAnsi"/>
          <w:lang w:eastAsia="en-GB"/>
        </w:rPr>
        <w:t xml:space="preserve"> and the Contractor.</w:t>
      </w:r>
    </w:p>
    <w:p w14:paraId="73AB6AA4" w14:textId="6BF36E08"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In the event that the aggregate service credits applied reaches </w:t>
      </w:r>
      <w:r>
        <w:rPr>
          <w:rFonts w:hAnsiTheme="minorHAnsi" w:cstheme="minorHAnsi"/>
          <w:lang w:eastAsia="en-GB"/>
        </w:rPr>
        <w:t>the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Service Cost in any Quarter, then the Contractor shall provide to the </w:t>
      </w:r>
      <w:r w:rsidR="001E5D2D">
        <w:rPr>
          <w:rFonts w:hAnsiTheme="minorHAnsi" w:cstheme="minorHAnsi"/>
          <w:lang w:eastAsia="en-GB"/>
        </w:rPr>
        <w:t>Client</w:t>
      </w:r>
      <w:r w:rsidRPr="0097131E">
        <w:rPr>
          <w:rFonts w:hAnsiTheme="minorHAnsi" w:cstheme="minorHAnsi"/>
          <w:lang w:eastAsia="en-GB"/>
        </w:rPr>
        <w:t xml:space="preserve"> a plan to remedy the underlying issues (the “Remedial Plan”) within 7 calendar days of the end of such period.</w:t>
      </w:r>
    </w:p>
    <w:p w14:paraId="1226FABC" w14:textId="1332935F"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 In the event that the aggregate service credits applied in any </w:t>
      </w:r>
      <w:r w:rsidR="00C40F4A">
        <w:rPr>
          <w:rFonts w:hAnsiTheme="minorHAnsi" w:cstheme="minorHAnsi"/>
          <w:lang w:eastAsia="en-GB"/>
        </w:rPr>
        <w:t>6-month</w:t>
      </w:r>
      <w:r w:rsidRPr="0097131E">
        <w:rPr>
          <w:rFonts w:hAnsiTheme="minorHAnsi" w:cstheme="minorHAnsi"/>
          <w:lang w:eastAsia="en-GB"/>
        </w:rPr>
        <w:t xml:space="preserve"> period</w:t>
      </w:r>
      <w:r>
        <w:rPr>
          <w:rFonts w:hAnsiTheme="minorHAnsi" w:cstheme="minorHAnsi"/>
          <w:lang w:eastAsia="en-GB"/>
        </w:rPr>
        <w:t xml:space="preserve"> (two quarters)</w:t>
      </w:r>
      <w:r w:rsidRPr="0097131E">
        <w:rPr>
          <w:rFonts w:hAnsiTheme="minorHAnsi" w:cstheme="minorHAnsi"/>
          <w:lang w:eastAsia="en-GB"/>
        </w:rPr>
        <w:t xml:space="preserve"> exceed </w:t>
      </w:r>
      <w:r>
        <w:rPr>
          <w:rFonts w:hAnsiTheme="minorHAnsi" w:cstheme="minorHAnsi"/>
          <w:lang w:eastAsia="en-GB"/>
        </w:rPr>
        <w:t xml:space="preserve">15% </w:t>
      </w:r>
      <w:r w:rsidRPr="0097131E">
        <w:rPr>
          <w:rFonts w:hAnsiTheme="minorHAnsi" w:cstheme="minorHAnsi"/>
          <w:lang w:eastAsia="en-GB"/>
        </w:rPr>
        <w:t xml:space="preserve">of the Annual Cost of the Service or in the event that all actions in the Remedial Plan have failed to address the underlying issue to the full satisfaction of the </w:t>
      </w:r>
      <w:r w:rsidR="001E5D2D">
        <w:rPr>
          <w:rFonts w:hAnsiTheme="minorHAnsi" w:cstheme="minorHAnsi"/>
          <w:lang w:eastAsia="en-GB"/>
        </w:rPr>
        <w:t>Client</w:t>
      </w:r>
      <w:r w:rsidRPr="0097131E">
        <w:rPr>
          <w:rFonts w:hAnsiTheme="minorHAnsi" w:cstheme="minorHAnsi"/>
          <w:lang w:eastAsia="en-GB"/>
        </w:rPr>
        <w:t>, in its sole discretion, this shall be deemed to be a material breach of this Agreement.</w:t>
      </w:r>
    </w:p>
    <w:p w14:paraId="7C6DBA29" w14:textId="55477409" w:rsidR="00AF73CC" w:rsidRPr="00EE4AB7" w:rsidRDefault="00EE4AB7" w:rsidP="00EE4AB7">
      <w:pPr>
        <w:pStyle w:val="Heading2"/>
      </w:pPr>
      <w:r>
        <w:t xml:space="preserve">8. </w:t>
      </w:r>
      <w:r w:rsidR="00AF73CC" w:rsidRPr="00EE4AB7">
        <w:t xml:space="preserve">SERVICE REPORTS </w:t>
      </w:r>
    </w:p>
    <w:p w14:paraId="47142874" w14:textId="5B572C09" w:rsidR="00AF73CC" w:rsidRPr="005E2343" w:rsidRDefault="00AF73CC" w:rsidP="00034298">
      <w:pPr>
        <w:numPr>
          <w:ilvl w:val="0"/>
          <w:numId w:val="45"/>
        </w:numPr>
        <w:suppressAutoHyphens/>
        <w:autoSpaceDN w:val="0"/>
        <w:spacing w:after="212" w:line="249" w:lineRule="auto"/>
        <w:ind w:left="1134" w:hanging="414"/>
        <w:jc w:val="both"/>
        <w:textAlignment w:val="baseline"/>
        <w:rPr>
          <w:rFonts w:hAnsiTheme="minorHAnsi" w:cstheme="minorHAnsi"/>
          <w:lang w:eastAsia="en-GB"/>
        </w:rPr>
      </w:pPr>
      <w:r w:rsidRPr="00DD3E99">
        <w:rPr>
          <w:rFonts w:hAnsiTheme="minorHAnsi" w:cstheme="minorHAnsi"/>
          <w:lang w:eastAsia="en-GB"/>
        </w:rPr>
        <w:t xml:space="preserve">Throughout the Term of this Agreement, the Contractor shall provide the </w:t>
      </w:r>
      <w:r w:rsidR="001E5D2D" w:rsidRPr="00DD3E99">
        <w:rPr>
          <w:rFonts w:hAnsiTheme="minorHAnsi" w:cstheme="minorHAnsi"/>
          <w:lang w:eastAsia="en-GB"/>
        </w:rPr>
        <w:t>Client</w:t>
      </w:r>
      <w:r w:rsidRPr="00DD3E99">
        <w:rPr>
          <w:rFonts w:hAnsiTheme="minorHAnsi" w:cstheme="minorHAnsi"/>
          <w:lang w:eastAsia="en-GB"/>
        </w:rPr>
        <w:t xml:space="preserve"> with reports which shall be used to monitor performance Service and the Contractors response to Problems and Incidents under this Service Level Schedule on an ongoing basis. The </w:t>
      </w:r>
      <w:r w:rsidRPr="00DD3E99">
        <w:rPr>
          <w:rFonts w:hAnsiTheme="minorHAnsi" w:cstheme="minorHAnsi"/>
          <w:lang w:eastAsia="en-GB"/>
        </w:rPr>
        <w:lastRenderedPageBreak/>
        <w:t>Contractor shall propose appropriate KPIs for performance monitoring of at least each of the areas set out below.</w:t>
      </w:r>
      <w:r w:rsidR="005E2343">
        <w:rPr>
          <w:rFonts w:hAnsiTheme="minorHAnsi" w:cstheme="minorHAnsi"/>
          <w:lang w:eastAsia="en-GB"/>
        </w:rPr>
        <w:t xml:space="preserve"> </w:t>
      </w:r>
      <w:r w:rsidRPr="005E2343">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00AF73CC" w:rsidRPr="00721BBA" w14:paraId="697409E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6B60D73C"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7D2E049E"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00AF73CC" w:rsidRPr="0097131E" w14:paraId="65B39D6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D8B90"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FCB35" w14:textId="77777777" w:rsidR="00AF73CC" w:rsidRPr="0097131E" w:rsidRDefault="00AF73CC" w:rsidP="003A382E">
            <w:pPr>
              <w:jc w:val="both"/>
              <w:rPr>
                <w:rFonts w:asciiTheme="minorHAnsi" w:hAnsiTheme="minorHAnsi" w:cstheme="minorHAnsi"/>
                <w:lang w:val="en-IE"/>
              </w:rPr>
            </w:pPr>
          </w:p>
        </w:tc>
      </w:tr>
      <w:tr w:rsidR="00AF73CC" w:rsidRPr="0097131E" w14:paraId="5B428262"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36AB2B0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9E6982"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 hours</w:t>
            </w:r>
          </w:p>
        </w:tc>
      </w:tr>
      <w:tr w:rsidR="00AF73CC" w:rsidRPr="0097131E" w14:paraId="63F0AC7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190C17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BDB1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3-5 days</w:t>
            </w:r>
          </w:p>
        </w:tc>
      </w:tr>
      <w:tr w:rsidR="00AF73CC" w:rsidRPr="0097131E" w14:paraId="6D53150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3142F8A"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70755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98F9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75B6A4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0884B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0A2EC6" w14:paraId="6AF04EB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78087"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ABCF7" w14:textId="77777777" w:rsidR="00AF73CC" w:rsidRPr="000A2EC6" w:rsidRDefault="00AF73CC" w:rsidP="00D51867">
            <w:pPr>
              <w:rPr>
                <w:rFonts w:asciiTheme="minorHAnsi" w:hAnsiTheme="minorHAnsi" w:cstheme="minorHAnsi"/>
                <w:b/>
                <w:bCs/>
                <w:lang w:val="en-IE"/>
              </w:rPr>
            </w:pPr>
          </w:p>
        </w:tc>
      </w:tr>
      <w:tr w:rsidR="00AF73CC" w:rsidRPr="0097131E" w14:paraId="0C8F3FC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009579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71246D"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355DB2D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E8E17B2"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FEB2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06D2D69E"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3340D"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0D547" w14:textId="77777777" w:rsidR="00AF73CC" w:rsidRPr="0097131E" w:rsidRDefault="00AF73CC" w:rsidP="00D51867">
            <w:pPr>
              <w:rPr>
                <w:rFonts w:asciiTheme="minorHAnsi" w:hAnsiTheme="minorHAnsi" w:cstheme="minorHAnsi"/>
                <w:lang w:val="en-IE"/>
              </w:rPr>
            </w:pPr>
          </w:p>
        </w:tc>
      </w:tr>
      <w:tr w:rsidR="00AF73CC" w:rsidRPr="0097131E" w14:paraId="6CDA9F1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802C5C" w14:textId="5A92E3B4"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Key Account Manager</w:t>
            </w:r>
            <w:r w:rsidR="00D51867">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32B1C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BCC158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153A7A" w14:textId="3CF9F8BA"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sidR="00D51867">
              <w:rPr>
                <w:rFonts w:asciiTheme="minorHAnsi" w:hAnsiTheme="minorHAnsi" w:cstheme="minorHAnsi"/>
                <w:lang w:val="en-IE"/>
              </w:rPr>
              <w:t xml:space="preserve"> throughout the contract term where staff changes occur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111F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FA2C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F6327EC" w14:textId="2A72E86F"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sidR="00D51867">
              <w:rPr>
                <w:rFonts w:asciiTheme="minorHAnsi" w:hAnsiTheme="minorHAnsi" w:cstheme="minorHAnsi"/>
                <w:lang w:val="en-IE"/>
              </w:rPr>
              <w:t xml:space="preserve"> throughout the contract term where staff changes occur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FF6C0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2186EE3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7497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E57A0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FCC26A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06D196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738BF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00E853D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5F4359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B939B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4AB13F35"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411BA"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8EB22" w14:textId="77777777" w:rsidR="00AF73CC" w:rsidRPr="0097131E" w:rsidRDefault="00AF73CC" w:rsidP="003A382E">
            <w:pPr>
              <w:jc w:val="both"/>
              <w:rPr>
                <w:rFonts w:asciiTheme="minorHAnsi" w:hAnsiTheme="minorHAnsi" w:cstheme="minorHAnsi"/>
                <w:b/>
                <w:bCs/>
                <w:lang w:val="en-IE"/>
              </w:rPr>
            </w:pPr>
          </w:p>
        </w:tc>
      </w:tr>
      <w:tr w:rsidR="00AF73CC" w:rsidRPr="0097131E" w14:paraId="72E9E8E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CD2B5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A339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01F80D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986625"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Uneaten Food removed on daily basis and disposed of in supplier’s waste disposal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361E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EE10AA6"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39E41EC"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Recyclable waste removed from school daily and recycled in supplier’s recycling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3CCB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3A9F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628CC6"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F552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77C0D8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C43EB"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66A63" w14:textId="77777777" w:rsidR="00AF73CC" w:rsidRPr="0097131E" w:rsidRDefault="00AF73CC" w:rsidP="00D51867">
            <w:pPr>
              <w:rPr>
                <w:rFonts w:asciiTheme="minorHAnsi" w:hAnsiTheme="minorHAnsi" w:cstheme="minorHAnsi"/>
                <w:lang w:val="en-IE"/>
              </w:rPr>
            </w:pPr>
          </w:p>
        </w:tc>
      </w:tr>
      <w:tr w:rsidR="00AF73CC" w:rsidRPr="0097131E" w14:paraId="4B05827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D203C1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AE8A8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5FA9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D6BAB49" w14:textId="7C693266"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lastRenderedPageBreak/>
              <w:t>Organic ingredient</w:t>
            </w:r>
            <w:r w:rsidR="00D51867">
              <w:rPr>
                <w:rFonts w:asciiTheme="minorHAnsi" w:hAnsiTheme="minorHAnsi" w:cstheme="minorHAnsi"/>
                <w:lang w:val="en-IE"/>
              </w:rPr>
              <w: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96DA0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w:t>
            </w:r>
          </w:p>
        </w:tc>
      </w:tr>
      <w:tr w:rsidR="00AF73CC" w:rsidRPr="0097131E" w14:paraId="7420602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5DBE686"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770D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4CA1C9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915FB5C" w14:textId="6ABF73DB"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wholemeal bread, potatoes, pasta (Incl. brown) and rice (Incl. brown)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58B2A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52DE6A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8B78C9F"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A7958"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01C50C5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F78683" w14:textId="2C4C644E"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sidR="002312B1">
              <w:rPr>
                <w:rFonts w:asciiTheme="minorHAnsi" w:hAnsiTheme="minorHAnsi" w:cstheme="minorHAnsi"/>
                <w:lang w:val="en-IE"/>
              </w:rPr>
              <w:t xml:space="preserve">for </w:t>
            </w:r>
            <w:r w:rsidR="002312B1" w:rsidRPr="0097131E">
              <w:rPr>
                <w:rFonts w:asciiTheme="minorHAnsi" w:hAnsiTheme="minorHAnsi" w:cstheme="minorHAnsi"/>
                <w:lang w:val="en-IE"/>
              </w:rPr>
              <w:t>those</w:t>
            </w:r>
            <w:r w:rsidR="009718A7">
              <w:rPr>
                <w:rFonts w:asciiTheme="minorHAnsi" w:hAnsiTheme="minorHAnsi" w:cstheme="minorHAnsi"/>
                <w:lang w:val="en-IE"/>
              </w:rPr>
              <w:t xml:space="preserve"> that are </w:t>
            </w:r>
            <w:r w:rsidRPr="0097131E">
              <w:rPr>
                <w:rFonts w:asciiTheme="minorHAnsi" w:hAnsiTheme="minorHAnsi" w:cstheme="minorHAnsi"/>
                <w:lang w:val="en-IE"/>
              </w:rPr>
              <w:t>vegetarian/vegan</w:t>
            </w:r>
            <w:r w:rsidR="00D51867">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F03F9C"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1CA7FC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7F77B9E0" w14:textId="08DB716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sidR="009718A7">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22B6C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75CF51F"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095CC51" w14:textId="19B858D3"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sidR="009718A7">
              <w:rPr>
                <w:rFonts w:asciiTheme="minorHAnsi" w:hAnsiTheme="minorHAnsi" w:cstheme="minorHAnsi"/>
                <w:lang w:val="en-IE"/>
              </w:rPr>
              <w:t xml:space="preserve"> requirements etc.</w:t>
            </w:r>
          </w:p>
        </w:tc>
        <w:tc>
          <w:tcPr>
            <w:tcW w:w="1701" w:type="dxa"/>
            <w:tcBorders>
              <w:top w:val="single" w:sz="4" w:space="0" w:color="auto"/>
              <w:left w:val="single" w:sz="4" w:space="0" w:color="auto"/>
              <w:bottom w:val="single" w:sz="4" w:space="0" w:color="auto"/>
              <w:right w:val="single" w:sz="4" w:space="0" w:color="auto"/>
            </w:tcBorders>
            <w:hideMark/>
          </w:tcPr>
          <w:p w14:paraId="7DCC0807"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281DCC5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4347469" w14:textId="250A2DA2"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sidR="009718A7">
              <w:rPr>
                <w:rFonts w:asciiTheme="minorHAnsi" w:hAnsiTheme="minorHAnsi" w:cstheme="minorHAnsi"/>
                <w:lang w:val="en-IE"/>
              </w:rPr>
              <w:t>including</w:t>
            </w:r>
            <w:r w:rsidRPr="0097131E">
              <w:rPr>
                <w:rFonts w:asciiTheme="minorHAnsi" w:hAnsiTheme="minorHAnsi" w:cstheme="minorHAnsi"/>
                <w:lang w:val="en-IE"/>
              </w:rPr>
              <w:t xml:space="preserve"> </w:t>
            </w:r>
            <w:r w:rsidR="009718A7">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sidR="009718A7">
              <w:rPr>
                <w:rFonts w:asciiTheme="minorHAnsi" w:hAnsiTheme="minorHAnsi" w:cstheme="minorHAnsi"/>
                <w:lang w:val="en-IE"/>
              </w:rPr>
              <w:t xml:space="preserve"> etc.</w:t>
            </w:r>
          </w:p>
        </w:tc>
        <w:tc>
          <w:tcPr>
            <w:tcW w:w="1701" w:type="dxa"/>
            <w:tcBorders>
              <w:top w:val="single" w:sz="4" w:space="0" w:color="auto"/>
              <w:left w:val="single" w:sz="4" w:space="0" w:color="auto"/>
              <w:bottom w:val="single" w:sz="4" w:space="0" w:color="auto"/>
              <w:right w:val="single" w:sz="4" w:space="0" w:color="auto"/>
            </w:tcBorders>
            <w:hideMark/>
          </w:tcPr>
          <w:p w14:paraId="4B62CB4B"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D64DFA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52C7B"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81C5D" w14:textId="77777777" w:rsidR="00AF73CC" w:rsidRPr="0097131E" w:rsidRDefault="00AF73CC" w:rsidP="003A382E">
            <w:pPr>
              <w:jc w:val="both"/>
              <w:rPr>
                <w:rFonts w:asciiTheme="minorHAnsi" w:hAnsiTheme="minorHAnsi" w:cstheme="minorHAnsi"/>
                <w:lang w:val="en-IE"/>
              </w:rPr>
            </w:pPr>
          </w:p>
        </w:tc>
      </w:tr>
      <w:tr w:rsidR="00AF73CC" w:rsidRPr="0097131E" w14:paraId="15933C5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E592B0" w14:textId="77777777" w:rsidR="00AF73CC" w:rsidRPr="0097131E" w:rsidRDefault="00AF73CC" w:rsidP="003A382E">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sz="4" w:space="0" w:color="auto"/>
              <w:left w:val="single" w:sz="4" w:space="0" w:color="auto"/>
              <w:bottom w:val="single" w:sz="4" w:space="0" w:color="auto"/>
              <w:right w:val="single" w:sz="4" w:space="0" w:color="auto"/>
            </w:tcBorders>
            <w:hideMark/>
          </w:tcPr>
          <w:p w14:paraId="3F395589"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FA1179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4C7DB735"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sz="4" w:space="0" w:color="auto"/>
              <w:left w:val="single" w:sz="4" w:space="0" w:color="auto"/>
              <w:bottom w:val="single" w:sz="4" w:space="0" w:color="auto"/>
              <w:right w:val="single" w:sz="4" w:space="0" w:color="auto"/>
            </w:tcBorders>
            <w:hideMark/>
          </w:tcPr>
          <w:p w14:paraId="0DEA468C"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5931C6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13C911" w14:textId="72A290E0"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r:id="rId67" w:history="1">
              <w:r w:rsidR="00623AF4" w:rsidRPr="002B215B">
                <w:rPr>
                  <w:rStyle w:val="Hyperlink"/>
                  <w:rFonts w:asciiTheme="minorHAnsi" w:hAnsiTheme="minorHAnsi" w:cstheme="minorHAnsi"/>
                  <w:b/>
                  <w:bCs/>
                  <w:szCs w:val="22"/>
                  <w:lang w:val="en-IE"/>
                </w:rPr>
                <w:t>SDG02 TN-06</w:t>
              </w:r>
            </w:hyperlink>
          </w:p>
        </w:tc>
        <w:tc>
          <w:tcPr>
            <w:tcW w:w="1701" w:type="dxa"/>
            <w:tcBorders>
              <w:top w:val="single" w:sz="4" w:space="0" w:color="auto"/>
              <w:left w:val="single" w:sz="4" w:space="0" w:color="auto"/>
              <w:bottom w:val="single" w:sz="4" w:space="0" w:color="auto"/>
              <w:right w:val="single" w:sz="4" w:space="0" w:color="auto"/>
            </w:tcBorders>
            <w:hideMark/>
          </w:tcPr>
          <w:p w14:paraId="1C153B5D"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bl>
    <w:p w14:paraId="76CB1A26" w14:textId="77777777" w:rsidR="00AF73CC" w:rsidRPr="0097131E" w:rsidRDefault="00AF73CC" w:rsidP="00AF73CC">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00AF73CC" w:rsidRPr="00721BBA" w14:paraId="55B0A9AE" w14:textId="77777777" w:rsidTr="00635A50">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sz="8" w:space="0" w:color="000000" w:themeColor="text1"/>
              <w:bottom w:val="single" w:sz="4" w:space="0" w:color="auto"/>
            </w:tcBorders>
            <w:shd w:val="clear" w:color="auto" w:fill="333399"/>
            <w:vAlign w:val="center"/>
          </w:tcPr>
          <w:p w14:paraId="68B7291A" w14:textId="77777777" w:rsidR="00AF73CC" w:rsidRPr="0097131E" w:rsidRDefault="00AF73CC" w:rsidP="00721BBA">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00AF73CC" w:rsidRPr="00721BBA" w14:paraId="449B07B3" w14:textId="77777777" w:rsidTr="00635A50">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shd w:val="clear" w:color="auto" w:fill="333399"/>
            <w:vAlign w:val="center"/>
          </w:tcPr>
          <w:p w14:paraId="756A4CE1" w14:textId="77777777" w:rsidR="00AF73CC" w:rsidRPr="00721BBA" w:rsidRDefault="00AF73CC" w:rsidP="005E2343">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sz="4" w:space="0" w:color="auto"/>
              <w:left w:val="single" w:sz="4" w:space="0" w:color="auto"/>
              <w:bottom w:val="single" w:sz="4" w:space="0" w:color="auto"/>
              <w:right w:val="single" w:sz="4" w:space="0" w:color="auto"/>
            </w:tcBorders>
            <w:shd w:val="clear" w:color="auto" w:fill="333399"/>
            <w:vAlign w:val="center"/>
          </w:tcPr>
          <w:p w14:paraId="0A143752" w14:textId="77777777" w:rsidR="00AF73CC" w:rsidRPr="00721BBA" w:rsidRDefault="00AF73CC" w:rsidP="005E2343">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00AF73CC" w:rsidRPr="0097131E" w14:paraId="369DBEB3"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A833FB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6830E3BD"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00AF73CC" w:rsidRPr="0097131E" w14:paraId="7EB326B3"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5CA9A83A"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3A792AF"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00AF73CC" w:rsidRPr="0097131E" w14:paraId="7C45C192"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39E0AD38"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B62117C"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00AF73CC" w:rsidRPr="0097131E" w14:paraId="1CECE8AE"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B20043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364F57E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00AF73CC" w:rsidRPr="0097131E" w14:paraId="2B699C4A"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7A71CEC"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10D6F09"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00AF73CC" w:rsidRPr="0097131E" w14:paraId="3799E00F"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D9D8BA4"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002D45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00AF73CC" w:rsidRPr="0097131E" w14:paraId="294EBB80"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2535650F"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0C72C07A"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14:paraId="4C7BD34C" w14:textId="77777777" w:rsidR="00AF73CC" w:rsidRPr="0097131E" w:rsidRDefault="00AF73CC" w:rsidP="00AF73CC">
      <w:pPr>
        <w:suppressAutoHyphens/>
        <w:autoSpaceDN w:val="0"/>
        <w:spacing w:after="248" w:line="242" w:lineRule="auto"/>
        <w:ind w:left="370" w:right="-10"/>
        <w:textAlignment w:val="baseline"/>
        <w:rPr>
          <w:rFonts w:hAnsiTheme="minorHAnsi" w:cstheme="minorHAnsi"/>
          <w:lang w:eastAsia="en-GB"/>
        </w:rPr>
      </w:pPr>
    </w:p>
    <w:p w14:paraId="4565F47C" w14:textId="09B0D20A" w:rsidR="00AF73CC" w:rsidRPr="0097131E" w:rsidRDefault="00AF73CC" w:rsidP="00721BBA">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sidR="001E5D2D">
        <w:rPr>
          <w:rFonts w:hAnsiTheme="minorHAnsi" w:cstheme="minorHAnsi"/>
          <w:lang w:eastAsia="en-GB"/>
        </w:rPr>
        <w:t>Client</w:t>
      </w:r>
      <w:r w:rsidRPr="0097131E">
        <w:rPr>
          <w:rFonts w:hAnsiTheme="minorHAnsi" w:cstheme="minorHAnsi"/>
          <w:lang w:eastAsia="en-GB"/>
        </w:rPr>
        <w:t>. Key reports which shall be delivered by the Contractor shall include:</w:t>
      </w:r>
    </w:p>
    <w:p w14:paraId="736105C5" w14:textId="420E7D9B" w:rsidR="00AF73CC" w:rsidRPr="0097131E" w:rsidRDefault="00AF73CC" w:rsidP="00034298">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sidR="001E5D2D">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14:paraId="6C2756C4" w14:textId="77777777" w:rsidR="00AF73CC" w:rsidRPr="0097131E" w:rsidRDefault="00AF73CC" w:rsidP="00034298">
      <w:pPr>
        <w:numPr>
          <w:ilvl w:val="1"/>
          <w:numId w:val="31"/>
        </w:numPr>
        <w:suppressAutoHyphens/>
        <w:autoSpaceDN w:val="0"/>
        <w:spacing w:after="0" w:line="242" w:lineRule="auto"/>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14:paraId="3C389550"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lastRenderedPageBreak/>
        <w:t xml:space="preserve">Availability of the Service for the reporting period based on an analysis of Incidents logged; </w:t>
      </w:r>
    </w:p>
    <w:p w14:paraId="61C4FE7E"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14:paraId="5D641F35"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14:paraId="650E229F"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14:paraId="6A531CF4" w14:textId="77777777" w:rsidR="00AF73CC" w:rsidRPr="0097131E" w:rsidRDefault="00AF73CC" w:rsidP="00034298">
      <w:pPr>
        <w:numPr>
          <w:ilvl w:val="1"/>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14:paraId="118AABC3" w14:textId="4E26C3DE" w:rsidR="00AF73CC" w:rsidRDefault="00AF73CC" w:rsidP="00034298">
      <w:pPr>
        <w:numPr>
          <w:ilvl w:val="0"/>
          <w:numId w:val="31"/>
        </w:numPr>
        <w:suppressAutoHyphens/>
        <w:autoSpaceDN w:val="0"/>
        <w:spacing w:after="212" w:line="249" w:lineRule="auto"/>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sidR="001E5D2D">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p>
    <w:p w14:paraId="3537D24E" w14:textId="70AB1FF6" w:rsidR="00AF73CC" w:rsidRPr="00721BBA" w:rsidRDefault="00721BBA" w:rsidP="00721BBA">
      <w:pPr>
        <w:pStyle w:val="Heading2"/>
      </w:pPr>
      <w:r>
        <w:t xml:space="preserve">9. </w:t>
      </w:r>
      <w:r w:rsidR="00AF73CC" w:rsidRPr="00721BBA">
        <w:t>MANAGEMENT REPORTING</w:t>
      </w:r>
    </w:p>
    <w:p w14:paraId="398BD620" w14:textId="77777777" w:rsidR="00AF73CC" w:rsidRPr="0097131E" w:rsidRDefault="00AF73CC" w:rsidP="00AF73CC">
      <w:pPr>
        <w:pStyle w:val="Default"/>
        <w:rPr>
          <w:rFonts w:asciiTheme="minorHAnsi" w:hAnsiTheme="minorHAnsi" w:cstheme="minorHAnsi"/>
          <w:color w:val="auto"/>
          <w:sz w:val="22"/>
          <w:szCs w:val="22"/>
        </w:rPr>
      </w:pPr>
    </w:p>
    <w:p w14:paraId="44A250A8" w14:textId="3B852CAE" w:rsidR="00AF73CC" w:rsidRPr="0097131E" w:rsidRDefault="00AF73CC" w:rsidP="00AF73CC">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sidR="001E5D2D">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14:paraId="21FD1E5E" w14:textId="77777777" w:rsidR="00AF73CC" w:rsidRPr="0097131E" w:rsidRDefault="00AF73CC" w:rsidP="00AF73CC">
      <w:pPr>
        <w:pStyle w:val="Default"/>
        <w:rPr>
          <w:rFonts w:asciiTheme="minorHAnsi" w:hAnsiTheme="minorHAnsi" w:cstheme="minorHAnsi"/>
          <w:color w:val="auto"/>
          <w:sz w:val="22"/>
          <w:szCs w:val="22"/>
        </w:rPr>
      </w:pPr>
    </w:p>
    <w:p w14:paraId="0682ADC1"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Numbers and breakdown of all students who avail of food. This report will be required monthly, based on data from each week in that month, and must include a system as to how any discrepancies that may occur are managed and communicated;</w:t>
      </w:r>
    </w:p>
    <w:p w14:paraId="5E508207"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14:paraId="51993A3B"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Results of quality feedback reviews, undertaken by both the school and the successful Tenderer on a regular basis;</w:t>
      </w:r>
    </w:p>
    <w:p w14:paraId="0FDA8154" w14:textId="77777777" w:rsid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Measures being taken to facilitate food waste prevention (e.g. age-appropriate portion sizes), the appropriate segregation and disposal of food waste, rubbish, packaging, and recyclable materials;</w:t>
      </w:r>
    </w:p>
    <w:p w14:paraId="23FA081A" w14:textId="1FB8CE99" w:rsidR="00AF73CC" w:rsidRP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Efforts being made to incorporate organic ingredients;</w:t>
      </w:r>
    </w:p>
    <w:p w14:paraId="4A15839E" w14:textId="1E7DFFA4" w:rsidR="00AF73CC" w:rsidRPr="0097131E" w:rsidRDefault="00AF73CC" w:rsidP="00034298">
      <w:pPr>
        <w:numPr>
          <w:ilvl w:val="0"/>
          <w:numId w:val="44"/>
        </w:numPr>
        <w:suppressAutoHyphens/>
        <w:autoSpaceDN w:val="0"/>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sidR="001E5D2D">
        <w:rPr>
          <w:rFonts w:hAnsiTheme="minorHAnsi" w:cstheme="minorHAnsi"/>
          <w:lang w:eastAsia="en-GB"/>
        </w:rPr>
        <w:t>Client</w:t>
      </w:r>
      <w:r w:rsidRPr="0097131E">
        <w:rPr>
          <w:rFonts w:hAnsiTheme="minorHAnsi" w:cstheme="minorHAnsi"/>
          <w:lang w:eastAsia="en-GB"/>
        </w:rPr>
        <w:t>.</w:t>
      </w:r>
    </w:p>
    <w:p w14:paraId="36672AC0" w14:textId="7E35A7B2" w:rsidR="00AF73CC" w:rsidRPr="0097131E" w:rsidRDefault="00AF73CC" w:rsidP="00AF73CC">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sidR="001E5D2D">
        <w:rPr>
          <w:rFonts w:hAnsiTheme="minorHAnsi" w:cstheme="minorHAnsi"/>
          <w:lang w:eastAsia="en-GB"/>
        </w:rPr>
        <w:t>Client</w:t>
      </w:r>
      <w:r w:rsidRPr="0097131E">
        <w:rPr>
          <w:rFonts w:hAnsiTheme="minorHAnsi" w:cstheme="minorHAnsi"/>
          <w:lang w:eastAsia="en-GB"/>
        </w:rPr>
        <w:t xml:space="preserve"> and the Contractor.</w:t>
      </w:r>
      <w:r w:rsidR="00915155">
        <w:rPr>
          <w:rFonts w:hAnsiTheme="minorHAnsi" w:cstheme="minorHAnsi"/>
          <w:lang w:eastAsia="en-GB"/>
        </w:rPr>
        <w:t xml:space="preserve"> </w:t>
      </w:r>
      <w:r w:rsidRPr="0097131E">
        <w:rPr>
          <w:rFonts w:hAnsiTheme="minorHAnsi" w:cstheme="minorHAnsi"/>
          <w:lang w:eastAsia="en-GB"/>
        </w:rPr>
        <w:t xml:space="preserve">The reports will be submitted to the </w:t>
      </w:r>
      <w:r w:rsidR="001E5D2D">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sidR="001E5D2D">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14:paraId="6F7A0421" w14:textId="5DB5F9F4" w:rsidR="00AF73CC" w:rsidRDefault="00AF73CC" w:rsidP="00AF73CC">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14:paraId="579537DD" w14:textId="5ADA919F" w:rsidR="007712DD" w:rsidRPr="00514373" w:rsidRDefault="007712DD" w:rsidP="00EE6D3D">
      <w:pPr>
        <w:rPr>
          <w:szCs w:val="22"/>
        </w:rPr>
      </w:pPr>
    </w:p>
    <w:p w14:paraId="128CEC16" w14:textId="77777777" w:rsidR="007712DD" w:rsidRDefault="007712DD" w:rsidP="00EE6D3D">
      <w:pPr>
        <w:rPr>
          <w:szCs w:val="22"/>
        </w:rPr>
      </w:pPr>
    </w:p>
    <w:p w14:paraId="7336A5C7" w14:textId="77777777" w:rsidR="0094052B" w:rsidRDefault="0094052B" w:rsidP="00EE6D3D">
      <w:pPr>
        <w:rPr>
          <w:szCs w:val="22"/>
        </w:rPr>
      </w:pPr>
    </w:p>
    <w:p w14:paraId="3E3C4954" w14:textId="77777777" w:rsidR="0094052B" w:rsidRDefault="0094052B" w:rsidP="00EE6D3D">
      <w:pPr>
        <w:rPr>
          <w:szCs w:val="22"/>
        </w:rPr>
      </w:pPr>
    </w:p>
    <w:p w14:paraId="104694D4" w14:textId="77777777" w:rsidR="0094052B" w:rsidRDefault="0094052B" w:rsidP="00EE6D3D">
      <w:pPr>
        <w:rPr>
          <w:szCs w:val="22"/>
        </w:rPr>
      </w:pPr>
    </w:p>
    <w:p w14:paraId="64214FCC" w14:textId="77777777" w:rsidR="0094052B" w:rsidRDefault="0094052B" w:rsidP="00EE6D3D">
      <w:pPr>
        <w:rPr>
          <w:szCs w:val="22"/>
        </w:rPr>
      </w:pPr>
    </w:p>
    <w:p w14:paraId="019C5AD5" w14:textId="237E4976" w:rsidR="0094052B" w:rsidRPr="0094052B" w:rsidRDefault="007D4685" w:rsidP="0094052B">
      <w:pPr>
        <w:pageBreakBefore/>
        <w:pBdr>
          <w:bottom w:val="single" w:sz="18" w:space="1" w:color="333399"/>
        </w:pBdr>
        <w:tabs>
          <w:tab w:val="left" w:pos="397"/>
          <w:tab w:val="left" w:pos="907"/>
          <w:tab w:val="left" w:pos="1134"/>
        </w:tabs>
        <w:jc w:val="both"/>
        <w:outlineLvl w:val="0"/>
        <w:rPr>
          <w:b/>
          <w:color w:val="333399"/>
          <w:sz w:val="32"/>
          <w:szCs w:val="32"/>
          <w:lang w:val="en-US"/>
        </w:rPr>
      </w:pPr>
      <w:r>
        <w:rPr>
          <w:b/>
          <w:color w:val="333399"/>
          <w:sz w:val="32"/>
          <w:szCs w:val="32"/>
          <w:lang w:val="en-US"/>
        </w:rPr>
        <w:lastRenderedPageBreak/>
        <w:t>S</w:t>
      </w:r>
      <w:r w:rsidR="006A7016" w:rsidRPr="0094052B">
        <w:rPr>
          <w:b/>
          <w:color w:val="333399"/>
          <w:sz w:val="32"/>
          <w:szCs w:val="32"/>
          <w:lang w:val="en-US"/>
        </w:rPr>
        <w:t>chedule E:</w:t>
      </w:r>
      <w:r w:rsidR="00440C1E" w:rsidRPr="0094052B">
        <w:rPr>
          <w:b/>
          <w:color w:val="333399"/>
          <w:sz w:val="32"/>
          <w:szCs w:val="32"/>
          <w:lang w:val="en-US"/>
        </w:rPr>
        <w:t xml:space="preserve"> </w:t>
      </w:r>
      <w:r w:rsidR="006A7016" w:rsidRPr="0094052B">
        <w:rPr>
          <w:b/>
          <w:color w:val="333399"/>
          <w:sz w:val="32"/>
          <w:szCs w:val="32"/>
          <w:lang w:val="en-US"/>
        </w:rPr>
        <w:t xml:space="preserve">Data </w:t>
      </w:r>
      <w:r w:rsidR="00783C22" w:rsidRPr="0094052B">
        <w:rPr>
          <w:b/>
          <w:color w:val="333399"/>
          <w:sz w:val="32"/>
          <w:szCs w:val="32"/>
          <w:lang w:val="en-US"/>
        </w:rPr>
        <w:t>Processing</w:t>
      </w:r>
      <w:r w:rsidR="00700950" w:rsidRPr="0094052B">
        <w:rPr>
          <w:b/>
          <w:color w:val="333399"/>
          <w:sz w:val="32"/>
          <w:szCs w:val="32"/>
          <w:lang w:val="en-US"/>
        </w:rPr>
        <w:t xml:space="preserve"> Agreement</w:t>
      </w:r>
    </w:p>
    <w:p w14:paraId="45081126" w14:textId="30F351F8" w:rsidR="00BF4019" w:rsidRDefault="00A14153">
      <w:pPr>
        <w:rPr>
          <w:szCs w:val="22"/>
          <w:lang w:val="en-US"/>
        </w:rPr>
      </w:pPr>
      <w:r w:rsidRPr="009A0C36">
        <w:rPr>
          <w:szCs w:val="22"/>
          <w:highlight w:val="yellow"/>
          <w:lang w:val="en-US"/>
        </w:rPr>
        <w:t>Insert executed DPA</w:t>
      </w:r>
      <w:r w:rsidR="009A0C36" w:rsidRPr="009A0C36">
        <w:rPr>
          <w:szCs w:val="22"/>
          <w:highlight w:val="yellow"/>
          <w:lang w:val="en-US"/>
        </w:rPr>
        <w:t xml:space="preserve"> at contract stage</w:t>
      </w:r>
      <w:r w:rsidR="00630721" w:rsidRPr="009A0C36">
        <w:rPr>
          <w:szCs w:val="22"/>
          <w:highlight w:val="yellow"/>
          <w:lang w:val="en-US"/>
        </w:rPr>
        <w:t>.</w:t>
      </w:r>
    </w:p>
    <w:p w14:paraId="624357BF" w14:textId="77777777" w:rsidR="00AC325C" w:rsidRDefault="00AC325C">
      <w:pPr>
        <w:rPr>
          <w:szCs w:val="22"/>
          <w:lang w:val="en-US"/>
        </w:rPr>
      </w:pPr>
    </w:p>
    <w:p w14:paraId="688D02DC" w14:textId="77777777" w:rsidR="00AC325C" w:rsidRDefault="00AC325C">
      <w:pPr>
        <w:rPr>
          <w:szCs w:val="22"/>
          <w:lang w:val="en-US"/>
        </w:rPr>
      </w:pPr>
    </w:p>
    <w:p w14:paraId="7B6C56D0" w14:textId="77777777" w:rsidR="00AC325C" w:rsidRDefault="00AC325C">
      <w:pPr>
        <w:rPr>
          <w:szCs w:val="22"/>
          <w:lang w:val="en-US"/>
        </w:rPr>
      </w:pPr>
    </w:p>
    <w:p w14:paraId="15731DF9" w14:textId="77777777" w:rsidR="00AC325C" w:rsidRDefault="00AC325C">
      <w:pPr>
        <w:rPr>
          <w:szCs w:val="22"/>
          <w:lang w:val="en-US"/>
        </w:rPr>
      </w:pPr>
    </w:p>
    <w:p w14:paraId="5E9E69BF" w14:textId="77777777" w:rsidR="00AC325C" w:rsidRDefault="00AC325C">
      <w:pPr>
        <w:rPr>
          <w:szCs w:val="22"/>
          <w:lang w:val="en-US"/>
        </w:rPr>
      </w:pPr>
    </w:p>
    <w:p w14:paraId="37F05280" w14:textId="77777777" w:rsidR="00AC325C" w:rsidRDefault="00AC325C">
      <w:pPr>
        <w:rPr>
          <w:szCs w:val="22"/>
          <w:lang w:val="en-US"/>
        </w:rPr>
      </w:pPr>
    </w:p>
    <w:p w14:paraId="3A5E455A" w14:textId="77777777" w:rsidR="00AC325C" w:rsidRDefault="00AC325C">
      <w:pPr>
        <w:rPr>
          <w:szCs w:val="22"/>
          <w:lang w:val="en-US"/>
        </w:rPr>
      </w:pPr>
    </w:p>
    <w:p w14:paraId="42499D03" w14:textId="77777777" w:rsidR="00AC325C" w:rsidRDefault="00AC325C">
      <w:pPr>
        <w:rPr>
          <w:szCs w:val="22"/>
          <w:lang w:val="en-US"/>
        </w:rPr>
      </w:pPr>
    </w:p>
    <w:p w14:paraId="724CC2BF" w14:textId="77777777" w:rsidR="00AC325C" w:rsidRDefault="00AC325C">
      <w:pPr>
        <w:rPr>
          <w:szCs w:val="22"/>
          <w:lang w:val="en-US"/>
        </w:rPr>
      </w:pPr>
    </w:p>
    <w:p w14:paraId="4EC7C2B0" w14:textId="77777777" w:rsidR="00AC325C" w:rsidRDefault="00AC325C">
      <w:pPr>
        <w:rPr>
          <w:szCs w:val="22"/>
          <w:lang w:val="en-US"/>
        </w:rPr>
      </w:pPr>
    </w:p>
    <w:p w14:paraId="5E730525" w14:textId="77777777" w:rsidR="00AC325C" w:rsidRDefault="00AC325C">
      <w:pPr>
        <w:rPr>
          <w:szCs w:val="22"/>
          <w:lang w:val="en-US"/>
        </w:rPr>
      </w:pPr>
    </w:p>
    <w:p w14:paraId="7AA74F9C" w14:textId="77777777" w:rsidR="00AC325C" w:rsidRDefault="00AC325C">
      <w:pPr>
        <w:rPr>
          <w:szCs w:val="22"/>
          <w:lang w:val="en-US"/>
        </w:rPr>
      </w:pPr>
    </w:p>
    <w:p w14:paraId="1E7B2AF9" w14:textId="77777777" w:rsidR="00AC325C" w:rsidRDefault="00AC325C">
      <w:pPr>
        <w:rPr>
          <w:szCs w:val="22"/>
          <w:lang w:val="en-US"/>
        </w:rPr>
      </w:pPr>
    </w:p>
    <w:p w14:paraId="1E24553C" w14:textId="77777777" w:rsidR="00AC325C" w:rsidRDefault="00AC325C">
      <w:pPr>
        <w:rPr>
          <w:szCs w:val="22"/>
          <w:lang w:val="en-US"/>
        </w:rPr>
      </w:pPr>
    </w:p>
    <w:p w14:paraId="176BA0B8" w14:textId="77777777" w:rsidR="00AC325C" w:rsidRDefault="00AC325C">
      <w:pPr>
        <w:rPr>
          <w:szCs w:val="22"/>
          <w:lang w:val="en-US"/>
        </w:rPr>
      </w:pPr>
    </w:p>
    <w:p w14:paraId="2CA51F1E" w14:textId="77777777" w:rsidR="00AC325C" w:rsidRDefault="00AC325C">
      <w:pPr>
        <w:rPr>
          <w:szCs w:val="22"/>
          <w:lang w:val="en-US"/>
        </w:rPr>
      </w:pPr>
    </w:p>
    <w:p w14:paraId="16935B6D" w14:textId="77777777" w:rsidR="00AC325C" w:rsidRDefault="00AC325C">
      <w:pPr>
        <w:rPr>
          <w:szCs w:val="22"/>
          <w:lang w:val="en-US"/>
        </w:rPr>
      </w:pPr>
    </w:p>
    <w:p w14:paraId="2E7CCF6F" w14:textId="77777777" w:rsidR="00AC325C" w:rsidRDefault="00AC325C">
      <w:pPr>
        <w:rPr>
          <w:szCs w:val="22"/>
          <w:lang w:val="en-US"/>
        </w:rPr>
      </w:pPr>
    </w:p>
    <w:p w14:paraId="6B86E9FA" w14:textId="77777777" w:rsidR="00AC325C" w:rsidRDefault="00AC325C">
      <w:pPr>
        <w:rPr>
          <w:szCs w:val="22"/>
          <w:lang w:val="en-US"/>
        </w:rPr>
      </w:pPr>
    </w:p>
    <w:p w14:paraId="5843E0D2" w14:textId="77777777" w:rsidR="00AC325C" w:rsidRDefault="00AC325C">
      <w:pPr>
        <w:rPr>
          <w:szCs w:val="22"/>
          <w:lang w:val="en-US"/>
        </w:rPr>
      </w:pPr>
    </w:p>
    <w:p w14:paraId="1B69667A" w14:textId="77777777" w:rsidR="00AC325C" w:rsidRDefault="00AC325C">
      <w:pPr>
        <w:rPr>
          <w:szCs w:val="22"/>
          <w:lang w:val="en-US"/>
        </w:rPr>
      </w:pPr>
    </w:p>
    <w:p w14:paraId="01446BB0" w14:textId="77777777" w:rsidR="00AC325C" w:rsidRDefault="00AC325C">
      <w:pPr>
        <w:rPr>
          <w:szCs w:val="22"/>
          <w:lang w:val="en-US"/>
        </w:rPr>
      </w:pPr>
    </w:p>
    <w:p w14:paraId="1ACC4A36" w14:textId="77777777" w:rsidR="00AC325C" w:rsidRDefault="00AC325C">
      <w:pPr>
        <w:rPr>
          <w:szCs w:val="22"/>
          <w:lang w:val="en-US"/>
        </w:rPr>
      </w:pPr>
    </w:p>
    <w:p w14:paraId="1C607107" w14:textId="77777777" w:rsidR="00AC325C" w:rsidRDefault="00AC325C">
      <w:pPr>
        <w:rPr>
          <w:szCs w:val="22"/>
          <w:lang w:val="en-US"/>
        </w:rPr>
      </w:pPr>
    </w:p>
    <w:p w14:paraId="47EAD9DD" w14:textId="77777777" w:rsidR="00AC325C" w:rsidRDefault="00AC325C">
      <w:pPr>
        <w:rPr>
          <w:szCs w:val="22"/>
          <w:lang w:val="en-US"/>
        </w:rPr>
      </w:pPr>
    </w:p>
    <w:p w14:paraId="0BDDF0F1" w14:textId="77777777" w:rsidR="00AC325C" w:rsidRDefault="00AC325C">
      <w:pPr>
        <w:rPr>
          <w:szCs w:val="22"/>
          <w:lang w:val="en-US"/>
        </w:rPr>
      </w:pPr>
    </w:p>
    <w:p w14:paraId="76EDB374" w14:textId="77777777" w:rsidR="00AC325C" w:rsidRDefault="00AC325C">
      <w:pPr>
        <w:rPr>
          <w:szCs w:val="22"/>
          <w:lang w:val="en-US"/>
        </w:rPr>
      </w:pPr>
    </w:p>
    <w:p w14:paraId="78173741" w14:textId="77777777" w:rsidR="000621FF" w:rsidRDefault="000621FF">
      <w:pPr>
        <w:rPr>
          <w:szCs w:val="22"/>
          <w:lang w:val="en-US"/>
        </w:rPr>
      </w:pPr>
    </w:p>
    <w:p w14:paraId="0F53CABD" w14:textId="77777777" w:rsidR="00AC325C" w:rsidRDefault="00AC325C">
      <w:pPr>
        <w:rPr>
          <w:szCs w:val="22"/>
          <w:lang w:val="en-US"/>
        </w:rPr>
      </w:pPr>
    </w:p>
    <w:p w14:paraId="2C1089A5" w14:textId="77777777" w:rsidR="00AC325C" w:rsidRDefault="00AC325C">
      <w:pPr>
        <w:rPr>
          <w:szCs w:val="22"/>
          <w:lang w:val="en-US"/>
        </w:rPr>
      </w:pPr>
    </w:p>
    <w:p w14:paraId="4D665D22" w14:textId="77777777" w:rsidR="00B7568D" w:rsidRPr="00B7568D" w:rsidRDefault="00AC325C" w:rsidP="00B7568D">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46"/>
      <w:r w:rsidRPr="00B7568D">
        <w:rPr>
          <w:b/>
          <w:color w:val="333399"/>
          <w:sz w:val="32"/>
          <w:szCs w:val="32"/>
          <w:lang w:val="en-US"/>
        </w:rPr>
        <w:lastRenderedPageBreak/>
        <w:t>Schedule F:</w:t>
      </w:r>
      <w:r w:rsidR="00630721" w:rsidRPr="00B7568D">
        <w:rPr>
          <w:b/>
          <w:color w:val="333399"/>
          <w:sz w:val="32"/>
          <w:szCs w:val="32"/>
          <w:lang w:val="en-US"/>
        </w:rPr>
        <w:t xml:space="preserve"> </w:t>
      </w:r>
      <w:r w:rsidRPr="00B7568D">
        <w:rPr>
          <w:b/>
          <w:color w:val="333399"/>
          <w:sz w:val="32"/>
          <w:szCs w:val="32"/>
          <w:lang w:val="en-US"/>
        </w:rPr>
        <w:t>List of Schools Catering Equipmen</w:t>
      </w:r>
      <w:r w:rsidR="00B7568D" w:rsidRPr="00B7568D">
        <w:rPr>
          <w:b/>
          <w:color w:val="333399"/>
          <w:sz w:val="32"/>
          <w:szCs w:val="32"/>
          <w:lang w:val="en-US"/>
        </w:rPr>
        <w:t>t</w:t>
      </w:r>
      <w:bookmarkStart w:id="47" w:name="_Hlk202444767"/>
      <w:commentRangeEnd w:id="46"/>
      <w:r w:rsidR="00630721" w:rsidRPr="00B7568D">
        <w:rPr>
          <w:rStyle w:val="CommentReference"/>
          <w:b/>
          <w:color w:val="333399"/>
          <w:sz w:val="32"/>
          <w:szCs w:val="32"/>
          <w:lang w:val="en-US"/>
        </w:rPr>
        <w:commentReference w:id="46"/>
      </w:r>
    </w:p>
    <w:p w14:paraId="21957EE1" w14:textId="77777777" w:rsidR="0094052B" w:rsidRDefault="0094052B" w:rsidP="0094052B">
      <w:pPr>
        <w:rPr>
          <w:szCs w:val="22"/>
          <w:lang w:val="en-US"/>
        </w:rPr>
      </w:pPr>
      <w:r w:rsidRPr="009A0C36">
        <w:rPr>
          <w:szCs w:val="22"/>
          <w:highlight w:val="yellow"/>
          <w:lang w:val="en-US"/>
        </w:rPr>
        <w:t xml:space="preserve">Insert </w:t>
      </w:r>
      <w:r>
        <w:rPr>
          <w:szCs w:val="22"/>
          <w:highlight w:val="yellow"/>
          <w:lang w:val="en-US"/>
        </w:rPr>
        <w:t>equipment list or state that this Schedule is “Not Applicable”</w:t>
      </w:r>
      <w:r w:rsidRPr="009A0C36">
        <w:rPr>
          <w:szCs w:val="22"/>
          <w:highlight w:val="yellow"/>
          <w:lang w:val="en-US"/>
        </w:rPr>
        <w:t>.</w:t>
      </w:r>
    </w:p>
    <w:p w14:paraId="7BB1EB80" w14:textId="45A953B5" w:rsidR="003C0FB1" w:rsidRPr="00AC325C" w:rsidRDefault="003C0FB1" w:rsidP="00C028CD">
      <w:pPr>
        <w:pageBreakBefore/>
        <w:pBdr>
          <w:bottom w:val="single" w:sz="18" w:space="1" w:color="333399"/>
        </w:pBdr>
        <w:tabs>
          <w:tab w:val="left" w:pos="397"/>
          <w:tab w:val="left" w:pos="907"/>
          <w:tab w:val="left" w:pos="1134"/>
        </w:tabs>
        <w:jc w:val="both"/>
        <w:outlineLvl w:val="0"/>
        <w:rPr>
          <w:b/>
          <w:color w:val="333399"/>
          <w:sz w:val="32"/>
          <w:szCs w:val="32"/>
          <w:lang w:val="en-US"/>
        </w:rPr>
      </w:pPr>
      <w:r w:rsidRPr="00AC325C">
        <w:rPr>
          <w:b/>
          <w:color w:val="333399"/>
          <w:sz w:val="32"/>
          <w:szCs w:val="32"/>
          <w:lang w:val="en-US"/>
        </w:rPr>
        <w:lastRenderedPageBreak/>
        <w:t xml:space="preserve">Appendix </w:t>
      </w:r>
      <w:r w:rsidR="00DF26D3" w:rsidRPr="00AC325C">
        <w:rPr>
          <w:b/>
          <w:color w:val="333399"/>
          <w:sz w:val="32"/>
          <w:szCs w:val="32"/>
          <w:lang w:val="en-US"/>
        </w:rPr>
        <w:t>6</w:t>
      </w:r>
      <w:r w:rsidRPr="00AC325C">
        <w:rPr>
          <w:b/>
          <w:color w:val="333399"/>
          <w:sz w:val="32"/>
          <w:szCs w:val="32"/>
          <w:lang w:val="en-US"/>
        </w:rPr>
        <w:t>:</w:t>
      </w:r>
      <w:r w:rsidR="00DA6804" w:rsidRPr="00AC325C">
        <w:rPr>
          <w:b/>
          <w:color w:val="333399"/>
          <w:sz w:val="32"/>
          <w:szCs w:val="32"/>
          <w:lang w:val="en-US"/>
        </w:rPr>
        <w:t xml:space="preserve"> </w:t>
      </w:r>
      <w:r w:rsidRPr="00AC325C">
        <w:rPr>
          <w:b/>
          <w:color w:val="333399"/>
          <w:sz w:val="32"/>
          <w:szCs w:val="32"/>
          <w:lang w:val="en-US"/>
        </w:rPr>
        <w:t>Confidentiality Agreement</w:t>
      </w:r>
    </w:p>
    <w:sdt>
      <w:sdtPr>
        <w:rPr>
          <w:color w:val="FF0000"/>
          <w:highlight w:val="cyan"/>
        </w:rPr>
        <w:id w:val="923306803"/>
        <w:placeholder>
          <w:docPart w:val="9FA0F2366C0E4E358004E90B0C88D159"/>
        </w:placeholder>
      </w:sdtPr>
      <w:sdtEndPr/>
      <w:sdtContent>
        <w:sdt>
          <w:sdtPr>
            <w:rPr>
              <w:color w:val="FF0000"/>
              <w:highlight w:val="cyan"/>
            </w:rPr>
            <w:id w:val="1899244634"/>
            <w:placeholder>
              <w:docPart w:val="9159A25A66F743BB8693B50BEFB61ED9"/>
            </w:placeholder>
          </w:sdtPr>
          <w:sdtEndPr/>
          <w:sdtContent>
            <w:p w14:paraId="73A498F0" w14:textId="77777777" w:rsidR="005635BE" w:rsidRPr="00BE4EBF" w:rsidRDefault="005635BE" w:rsidP="00220BB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0C8C30BE" w14:textId="77777777" w:rsidR="005635BE" w:rsidRPr="00BE4EBF" w:rsidRDefault="005635BE" w:rsidP="00220BB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48"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48"/>
              <w:r w:rsidRPr="00BE4EBF">
                <w:rPr>
                  <w:szCs w:val="22"/>
                </w:rPr>
                <w:t xml:space="preserve"> (hereinafter “the Contracting Authority”) of the one part; </w:t>
              </w:r>
              <w:r w:rsidRPr="00BE4EBF">
                <w:rPr>
                  <w:szCs w:val="22"/>
                </w:rPr>
                <w:br/>
                <w:t>and</w:t>
              </w:r>
            </w:p>
            <w:p w14:paraId="79369EBE" w14:textId="77777777" w:rsidR="005635BE" w:rsidRPr="00BE4EBF" w:rsidRDefault="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49"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49"/>
              <w:r w:rsidRPr="00BE4EBF">
                <w:rPr>
                  <w:szCs w:val="22"/>
                </w:rPr>
                <w:t xml:space="preserve"> (hereinafter called “the Contractor”) of the other part.</w:t>
              </w:r>
            </w:p>
            <w:p w14:paraId="3F74E84B" w14:textId="4024DE54" w:rsidR="005635BE" w:rsidRPr="00BE4EBF" w:rsidRDefault="005635BE">
              <w:pPr>
                <w:keepLines/>
                <w:jc w:val="both"/>
                <w:rPr>
                  <w:b/>
                  <w:szCs w:val="22"/>
                </w:rPr>
              </w:pPr>
              <w:r w:rsidRPr="00BE4EBF">
                <w:rPr>
                  <w:b/>
                  <w:szCs w:val="22"/>
                </w:rPr>
                <w:t>WHEREAS</w:t>
              </w:r>
              <w:r w:rsidR="00F82458">
                <w:rPr>
                  <w:b/>
                  <w:szCs w:val="22"/>
                </w:rPr>
                <w:t>:</w:t>
              </w:r>
              <w:r w:rsidRPr="00BE4EBF">
                <w:rPr>
                  <w:b/>
                  <w:szCs w:val="22"/>
                </w:rPr>
                <w:t xml:space="preserve"> </w:t>
              </w:r>
            </w:p>
            <w:tbl>
              <w:tblPr>
                <w:tblW w:w="0" w:type="auto"/>
                <w:tblLook w:val="01E0" w:firstRow="1" w:lastRow="1" w:firstColumn="1" w:lastColumn="1" w:noHBand="0" w:noVBand="0"/>
              </w:tblPr>
              <w:tblGrid>
                <w:gridCol w:w="762"/>
                <w:gridCol w:w="8309"/>
              </w:tblGrid>
              <w:tr w:rsidR="005635BE" w:rsidRPr="00BE4EBF" w14:paraId="0AD4C5B4" w14:textId="77777777" w:rsidTr="00757561">
                <w:tc>
                  <w:tcPr>
                    <w:tcW w:w="828" w:type="dxa"/>
                  </w:tcPr>
                  <w:p w14:paraId="03005619" w14:textId="77777777" w:rsidR="005635BE" w:rsidRPr="004A02A7" w:rsidRDefault="005635BE">
                    <w:pPr>
                      <w:jc w:val="both"/>
                      <w:rPr>
                        <w:color w:val="0000FF"/>
                        <w:szCs w:val="22"/>
                      </w:rPr>
                    </w:pPr>
                    <w:r w:rsidRPr="004A02A7">
                      <w:rPr>
                        <w:color w:val="0000FF"/>
                        <w:szCs w:val="22"/>
                      </w:rPr>
                      <w:t>A.</w:t>
                    </w:r>
                  </w:p>
                </w:tc>
                <w:tc>
                  <w:tcPr>
                    <w:tcW w:w="9540" w:type="dxa"/>
                  </w:tcPr>
                  <w:p w14:paraId="3EF3B02F" w14:textId="4034EC7F" w:rsidR="005635BE" w:rsidRPr="00BE4EBF" w:rsidRDefault="005635BE">
                    <w:pPr>
                      <w:jc w:val="both"/>
                      <w:rPr>
                        <w:szCs w:val="22"/>
                      </w:rPr>
                    </w:pPr>
                    <w:r w:rsidRPr="00BE4EBF">
                      <w:rPr>
                        <w:szCs w:val="22"/>
                      </w:rPr>
                      <w:t xml:space="preserve">By </w:t>
                    </w:r>
                    <w:r w:rsidR="00EE5E56">
                      <w:rPr>
                        <w:szCs w:val="22"/>
                      </w:rPr>
                      <w:t>Call</w:t>
                    </w:r>
                    <w:r w:rsidRPr="00BE4EBF">
                      <w:rPr>
                        <w:szCs w:val="22"/>
                      </w:rPr>
                      <w:t xml:space="preserve"> for Tenders dated </w:t>
                    </w:r>
                    <w:r w:rsidRPr="00BE4EBF">
                      <w:rPr>
                        <w:szCs w:val="22"/>
                      </w:rPr>
                      <w:fldChar w:fldCharType="begin">
                        <w:ffData>
                          <w:name w:val="Text150"/>
                          <w:enabled/>
                          <w:calcOnExit w:val="0"/>
                          <w:textInput>
                            <w:default w:val="[insert date]"/>
                          </w:textInput>
                        </w:ffData>
                      </w:fldChar>
                    </w:r>
                    <w:bookmarkStart w:id="50"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5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51"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51"/>
                    <w:r w:rsidRPr="00BE4EBF">
                      <w:rPr>
                        <w:szCs w:val="22"/>
                      </w:rPr>
                      <w:t xml:space="preserve"> (the “</w:t>
                    </w:r>
                    <w:r w:rsidR="00F9036D">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sidR="00F9036D">
                      <w:rPr>
                        <w:szCs w:val="22"/>
                      </w:rPr>
                      <w:t>CFT</w:t>
                    </w:r>
                    <w:r w:rsidRPr="00BE4EBF">
                      <w:rPr>
                        <w:szCs w:val="22"/>
                      </w:rPr>
                      <w:t xml:space="preserve"> (the </w:t>
                    </w:r>
                    <w:r w:rsidRPr="00BE4EBF">
                      <w:rPr>
                        <w:szCs w:val="22"/>
                        <w:highlight w:val="lightGray"/>
                      </w:rPr>
                      <w:t>“Services</w:t>
                    </w:r>
                    <w:r w:rsidRPr="00BE4EBF">
                      <w:rPr>
                        <w:szCs w:val="22"/>
                      </w:rPr>
                      <w:t>”) (“the Competition”).</w:t>
                    </w:r>
                    <w:r w:rsidR="00915155">
                      <w:rPr>
                        <w:szCs w:val="22"/>
                      </w:rPr>
                      <w:t xml:space="preserve"> </w:t>
                    </w:r>
                    <w:r w:rsidRPr="00BE4EBF">
                      <w:rPr>
                        <w:szCs w:val="22"/>
                      </w:rPr>
                      <w:t xml:space="preserve">The Contractor submitted a response to the </w:t>
                    </w:r>
                    <w:r w:rsidR="00F9036D">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id="52"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52"/>
                    <w:r w:rsidRPr="00BE4EBF">
                      <w:rPr>
                        <w:szCs w:val="22"/>
                      </w:rPr>
                      <w:t>.</w:t>
                    </w:r>
                  </w:p>
                  <w:p w14:paraId="25BAD046" w14:textId="77777777" w:rsidR="005635BE" w:rsidRPr="00BE4EBF" w:rsidRDefault="005635BE">
                    <w:pPr>
                      <w:jc w:val="both"/>
                      <w:rPr>
                        <w:b/>
                        <w:szCs w:val="22"/>
                      </w:rPr>
                    </w:pPr>
                    <w:r w:rsidRPr="00BE4EBF">
                      <w:t xml:space="preserve">The Contractor has been identified as the preferred bidder in the Competition. </w:t>
                    </w:r>
                  </w:p>
                </w:tc>
              </w:tr>
              <w:tr w:rsidR="005635BE" w:rsidRPr="00BE4EBF" w14:paraId="75564D1B" w14:textId="77777777" w:rsidTr="00757561">
                <w:trPr>
                  <w:trHeight w:val="988"/>
                </w:trPr>
                <w:tc>
                  <w:tcPr>
                    <w:tcW w:w="828" w:type="dxa"/>
                  </w:tcPr>
                  <w:p w14:paraId="1FB14DAE" w14:textId="77777777" w:rsidR="005635BE" w:rsidRPr="004A02A7" w:rsidRDefault="005635BE" w:rsidP="00220BB7">
                    <w:pPr>
                      <w:jc w:val="both"/>
                      <w:rPr>
                        <w:b/>
                        <w:color w:val="0000FF"/>
                        <w:szCs w:val="22"/>
                      </w:rPr>
                    </w:pPr>
                    <w:r w:rsidRPr="004A02A7">
                      <w:rPr>
                        <w:color w:val="0000FF"/>
                        <w:szCs w:val="22"/>
                      </w:rPr>
                      <w:t>B.</w:t>
                    </w:r>
                  </w:p>
                </w:tc>
                <w:tc>
                  <w:tcPr>
                    <w:tcW w:w="9540" w:type="dxa"/>
                  </w:tcPr>
                  <w:p w14:paraId="6FFDC408" w14:textId="77777777" w:rsidR="005635BE" w:rsidRPr="00BE4EBF" w:rsidRDefault="005635BE" w:rsidP="00220BB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0AD8FBB9" w14:textId="77777777" w:rsidR="005635BE" w:rsidRPr="00BE4EBF" w:rsidRDefault="005635BE" w:rsidP="00220BB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4A02A7" w:rsidRPr="004A02A7" w14:paraId="331D3D68" w14:textId="77777777" w:rsidTr="00757561">
                <w:tc>
                  <w:tcPr>
                    <w:tcW w:w="387" w:type="pct"/>
                  </w:tcPr>
                  <w:p w14:paraId="413DA5E0" w14:textId="77777777" w:rsidR="005635BE" w:rsidRPr="004A02A7" w:rsidRDefault="005635BE" w:rsidP="00220BB7">
                    <w:pPr>
                      <w:jc w:val="both"/>
                      <w:rPr>
                        <w:color w:val="0000FF"/>
                        <w:szCs w:val="22"/>
                      </w:rPr>
                    </w:pPr>
                    <w:r w:rsidRPr="004A02A7">
                      <w:rPr>
                        <w:color w:val="0000FF"/>
                        <w:szCs w:val="22"/>
                      </w:rPr>
                      <w:t>1.</w:t>
                    </w:r>
                  </w:p>
                </w:tc>
                <w:tc>
                  <w:tcPr>
                    <w:tcW w:w="4613" w:type="pct"/>
                    <w:gridSpan w:val="5"/>
                  </w:tcPr>
                  <w:p w14:paraId="751148A8" w14:textId="77777777" w:rsidR="005635BE" w:rsidRPr="004A02A7" w:rsidRDefault="005635BE">
                    <w:pPr>
                      <w:jc w:val="both"/>
                      <w:rPr>
                        <w:szCs w:val="22"/>
                      </w:rPr>
                    </w:pPr>
                    <w:r w:rsidRPr="004A02A7">
                      <w:rPr>
                        <w:szCs w:val="22"/>
                      </w:rPr>
                      <w:t>The Contractor acknowledges that Confidential Information may be provided to them by the Contracting Authority and that each item of Confidential Information shall be governed by the terms of this Agreement.</w:t>
                    </w:r>
                  </w:p>
                </w:tc>
              </w:tr>
              <w:tr w:rsidR="004A02A7" w:rsidRPr="004A02A7" w14:paraId="26458F2F" w14:textId="77777777" w:rsidTr="00757561">
                <w:tc>
                  <w:tcPr>
                    <w:tcW w:w="387" w:type="pct"/>
                  </w:tcPr>
                  <w:p w14:paraId="03C999AC" w14:textId="77777777" w:rsidR="005635BE" w:rsidRPr="004A02A7" w:rsidRDefault="005635BE" w:rsidP="00220BB7">
                    <w:pPr>
                      <w:jc w:val="both"/>
                      <w:rPr>
                        <w:color w:val="0000FF"/>
                        <w:szCs w:val="22"/>
                      </w:rPr>
                    </w:pPr>
                    <w:r w:rsidRPr="004A02A7">
                      <w:rPr>
                        <w:color w:val="0000FF"/>
                        <w:szCs w:val="22"/>
                      </w:rPr>
                      <w:t>2.</w:t>
                    </w:r>
                  </w:p>
                </w:tc>
                <w:tc>
                  <w:tcPr>
                    <w:tcW w:w="4613" w:type="pct"/>
                    <w:gridSpan w:val="5"/>
                  </w:tcPr>
                  <w:p w14:paraId="68191B9F" w14:textId="77777777" w:rsidR="005635BE" w:rsidRPr="004A02A7" w:rsidRDefault="005635BE" w:rsidP="00220BB7">
                    <w:pPr>
                      <w:jc w:val="both"/>
                      <w:rPr>
                        <w:szCs w:val="22"/>
                      </w:rPr>
                    </w:pPr>
                    <w:r w:rsidRPr="004A02A7">
                      <w:rPr>
                        <w:szCs w:val="22"/>
                      </w:rPr>
                      <w:t>For the purposes of this Agreement "Confidential Information" means:</w:t>
                    </w:r>
                  </w:p>
                </w:tc>
              </w:tr>
              <w:tr w:rsidR="004A02A7" w:rsidRPr="004A02A7" w14:paraId="1041A1F0" w14:textId="77777777" w:rsidTr="00757561">
                <w:tc>
                  <w:tcPr>
                    <w:tcW w:w="387" w:type="pct"/>
                  </w:tcPr>
                  <w:p w14:paraId="5592D18B" w14:textId="77777777" w:rsidR="005635BE" w:rsidRPr="004A02A7" w:rsidRDefault="005635BE" w:rsidP="00220BB7">
                    <w:pPr>
                      <w:jc w:val="both"/>
                      <w:rPr>
                        <w:color w:val="0000FF"/>
                        <w:szCs w:val="22"/>
                      </w:rPr>
                    </w:pPr>
                  </w:p>
                </w:tc>
                <w:tc>
                  <w:tcPr>
                    <w:tcW w:w="388" w:type="pct"/>
                    <w:gridSpan w:val="2"/>
                  </w:tcPr>
                  <w:p w14:paraId="7C7DA8AB" w14:textId="77777777" w:rsidR="005635BE" w:rsidRPr="004A02A7" w:rsidRDefault="005635BE" w:rsidP="00220BB7">
                    <w:pPr>
                      <w:jc w:val="both"/>
                      <w:rPr>
                        <w:color w:val="0000FF"/>
                        <w:szCs w:val="22"/>
                      </w:rPr>
                    </w:pPr>
                    <w:r w:rsidRPr="004A02A7">
                      <w:rPr>
                        <w:color w:val="0000FF"/>
                        <w:szCs w:val="22"/>
                      </w:rPr>
                      <w:t>2.1</w:t>
                    </w:r>
                  </w:p>
                </w:tc>
                <w:tc>
                  <w:tcPr>
                    <w:tcW w:w="4224" w:type="pct"/>
                    <w:gridSpan w:val="3"/>
                  </w:tcPr>
                  <w:p w14:paraId="7BBCACE4" w14:textId="49619D9A" w:rsidR="005635BE" w:rsidRPr="004A02A7" w:rsidRDefault="005635BE">
                    <w:pPr>
                      <w:jc w:val="both"/>
                      <w:rPr>
                        <w:rFonts w:eastAsia="MS Mincho"/>
                        <w:szCs w:val="22"/>
                      </w:rPr>
                    </w:pPr>
                    <w:r w:rsidRPr="004A02A7">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A02A7">
                      <w:rPr>
                        <w:szCs w:val="22"/>
                        <w:highlight w:val="lightGray"/>
                      </w:rPr>
                      <w:t>Services</w:t>
                    </w:r>
                    <w:r w:rsidRPr="004A02A7">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4A02A7" w:rsidRPr="004A02A7" w14:paraId="7BB48923" w14:textId="77777777" w:rsidTr="00757561">
                <w:tc>
                  <w:tcPr>
                    <w:tcW w:w="387" w:type="pct"/>
                  </w:tcPr>
                  <w:p w14:paraId="40EE3873" w14:textId="77777777" w:rsidR="005635BE" w:rsidRPr="004A02A7" w:rsidRDefault="005635BE" w:rsidP="00220BB7">
                    <w:pPr>
                      <w:jc w:val="both"/>
                      <w:rPr>
                        <w:color w:val="0000FF"/>
                        <w:szCs w:val="22"/>
                      </w:rPr>
                    </w:pPr>
                  </w:p>
                </w:tc>
                <w:tc>
                  <w:tcPr>
                    <w:tcW w:w="388" w:type="pct"/>
                    <w:gridSpan w:val="2"/>
                  </w:tcPr>
                  <w:p w14:paraId="0DF85977" w14:textId="77777777" w:rsidR="005635BE" w:rsidRPr="004A02A7" w:rsidRDefault="005635BE" w:rsidP="00220BB7">
                    <w:pPr>
                      <w:jc w:val="both"/>
                      <w:rPr>
                        <w:color w:val="0000FF"/>
                        <w:szCs w:val="22"/>
                      </w:rPr>
                    </w:pPr>
                    <w:r w:rsidRPr="004A02A7">
                      <w:rPr>
                        <w:color w:val="0000FF"/>
                        <w:szCs w:val="22"/>
                      </w:rPr>
                      <w:t>2.2</w:t>
                    </w:r>
                  </w:p>
                </w:tc>
                <w:tc>
                  <w:tcPr>
                    <w:tcW w:w="4224" w:type="pct"/>
                    <w:gridSpan w:val="3"/>
                  </w:tcPr>
                  <w:p w14:paraId="0B8CDADD" w14:textId="77777777" w:rsidR="005635BE" w:rsidRPr="004A02A7" w:rsidRDefault="005635BE">
                    <w:pPr>
                      <w:jc w:val="both"/>
                      <w:rPr>
                        <w:szCs w:val="22"/>
                      </w:rPr>
                    </w:pPr>
                    <w:r w:rsidRPr="004A02A7">
                      <w:rPr>
                        <w:szCs w:val="22"/>
                      </w:rPr>
                      <w:t>any and all information which has been derived or obtained from information described in sub-paragraph 2.1.</w:t>
                    </w:r>
                  </w:p>
                  <w:p w14:paraId="35B4FF57" w14:textId="77777777" w:rsidR="005635BE" w:rsidRPr="004A02A7" w:rsidRDefault="005635BE">
                    <w:pPr>
                      <w:jc w:val="both"/>
                      <w:rPr>
                        <w:szCs w:val="22"/>
                      </w:rPr>
                    </w:pPr>
                  </w:p>
                </w:tc>
              </w:tr>
              <w:tr w:rsidR="004A02A7" w:rsidRPr="004A02A7" w14:paraId="43390CD5" w14:textId="77777777" w:rsidTr="00757561">
                <w:trPr>
                  <w:gridAfter w:val="1"/>
                  <w:wAfter w:w="24" w:type="pct"/>
                </w:trPr>
                <w:tc>
                  <w:tcPr>
                    <w:tcW w:w="604" w:type="pct"/>
                    <w:gridSpan w:val="2"/>
                  </w:tcPr>
                  <w:p w14:paraId="57FE106E" w14:textId="77777777" w:rsidR="005635BE" w:rsidRPr="004A02A7" w:rsidRDefault="005635BE" w:rsidP="00220BB7">
                    <w:pPr>
                      <w:jc w:val="both"/>
                      <w:rPr>
                        <w:color w:val="0000FF"/>
                        <w:szCs w:val="22"/>
                      </w:rPr>
                    </w:pPr>
                    <w:r w:rsidRPr="004A02A7">
                      <w:rPr>
                        <w:color w:val="0000FF"/>
                        <w:szCs w:val="22"/>
                      </w:rPr>
                      <w:t>3.</w:t>
                    </w:r>
                  </w:p>
                </w:tc>
                <w:tc>
                  <w:tcPr>
                    <w:tcW w:w="4372" w:type="pct"/>
                    <w:gridSpan w:val="3"/>
                  </w:tcPr>
                  <w:p w14:paraId="48C92A98" w14:textId="6AE0C029" w:rsidR="005635BE" w:rsidRPr="004A02A7" w:rsidRDefault="005635BE" w:rsidP="00220BB7">
                    <w:pPr>
                      <w:jc w:val="both"/>
                      <w:rPr>
                        <w:rFonts w:asciiTheme="minorHAnsi" w:eastAsiaTheme="minorHAnsi" w:hAnsiTheme="minorHAnsi" w:cstheme="minorBidi"/>
                        <w:szCs w:val="22"/>
                        <w:lang w:val="en-IE"/>
                      </w:rPr>
                    </w:pPr>
                    <w:r w:rsidRPr="004A02A7">
                      <w:rPr>
                        <w:szCs w:val="22"/>
                      </w:rPr>
                      <w:t xml:space="preserve">For the purposes of this Agreement “Data Protection Laws” means </w:t>
                    </w:r>
                    <w:r w:rsidRPr="004A02A7">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4A02A7">
                      <w:rPr>
                        <w:rFonts w:asciiTheme="minorHAnsi" w:eastAsiaTheme="minorHAnsi" w:hAnsiTheme="minorHAnsi" w:cstheme="minorBidi"/>
                        <w:szCs w:val="22"/>
                        <w:lang w:val="en-IE"/>
                      </w:rPr>
                      <w:lastRenderedPageBreak/>
                      <w:t>guidelines and codes of practice issued by the Office of the Data Protection Commission or other supervisory authority for data protection in Ireland from time to time</w:t>
                    </w:r>
                  </w:p>
                  <w:p w14:paraId="6873F2DE" w14:textId="77777777" w:rsidR="005635BE" w:rsidRPr="004A02A7" w:rsidRDefault="005635BE">
                    <w:pPr>
                      <w:jc w:val="both"/>
                      <w:rPr>
                        <w:rFonts w:asciiTheme="minorHAnsi" w:eastAsiaTheme="minorHAnsi" w:hAnsiTheme="minorHAnsi" w:cstheme="minorBidi"/>
                        <w:szCs w:val="22"/>
                        <w:lang w:val="en-IE"/>
                      </w:rPr>
                    </w:pPr>
                  </w:p>
                </w:tc>
              </w:tr>
              <w:tr w:rsidR="004A02A7" w:rsidRPr="004A02A7" w14:paraId="4F3D39E0" w14:textId="77777777" w:rsidTr="00757561">
                <w:tc>
                  <w:tcPr>
                    <w:tcW w:w="387" w:type="pct"/>
                  </w:tcPr>
                  <w:p w14:paraId="7EAE2D94" w14:textId="77777777" w:rsidR="005635BE" w:rsidRPr="004A02A7" w:rsidRDefault="005635BE" w:rsidP="00220BB7">
                    <w:pPr>
                      <w:jc w:val="both"/>
                      <w:rPr>
                        <w:color w:val="0000FF"/>
                        <w:szCs w:val="22"/>
                      </w:rPr>
                    </w:pPr>
                    <w:r w:rsidRPr="004A02A7">
                      <w:rPr>
                        <w:color w:val="0000FF"/>
                        <w:szCs w:val="22"/>
                      </w:rPr>
                      <w:t>4.</w:t>
                    </w:r>
                  </w:p>
                </w:tc>
                <w:tc>
                  <w:tcPr>
                    <w:tcW w:w="4613" w:type="pct"/>
                    <w:gridSpan w:val="5"/>
                  </w:tcPr>
                  <w:p w14:paraId="7B177DAC" w14:textId="77777777" w:rsidR="005635BE" w:rsidRPr="004A02A7" w:rsidRDefault="005635BE" w:rsidP="00220BB7">
                    <w:pPr>
                      <w:jc w:val="both"/>
                      <w:rPr>
                        <w:szCs w:val="22"/>
                      </w:rPr>
                    </w:pPr>
                    <w:r w:rsidRPr="004A02A7">
                      <w:rPr>
                        <w:szCs w:val="22"/>
                      </w:rPr>
                      <w:t>Save as may be required by law, the Contractor agrees in respect of the Confidential Information:</w:t>
                    </w:r>
                  </w:p>
                </w:tc>
              </w:tr>
              <w:tr w:rsidR="004A02A7" w:rsidRPr="004A02A7" w14:paraId="463C8783" w14:textId="77777777" w:rsidTr="00757561">
                <w:tc>
                  <w:tcPr>
                    <w:tcW w:w="387" w:type="pct"/>
                  </w:tcPr>
                  <w:p w14:paraId="7AE23318" w14:textId="77777777" w:rsidR="005635BE" w:rsidRPr="004A02A7" w:rsidRDefault="005635BE" w:rsidP="00220BB7">
                    <w:pPr>
                      <w:jc w:val="both"/>
                      <w:rPr>
                        <w:color w:val="0000FF"/>
                        <w:szCs w:val="22"/>
                      </w:rPr>
                    </w:pPr>
                  </w:p>
                </w:tc>
                <w:tc>
                  <w:tcPr>
                    <w:tcW w:w="388" w:type="pct"/>
                    <w:gridSpan w:val="2"/>
                  </w:tcPr>
                  <w:p w14:paraId="52CF0F10" w14:textId="77777777" w:rsidR="005635BE" w:rsidRPr="004A02A7" w:rsidRDefault="005635BE" w:rsidP="00220BB7">
                    <w:pPr>
                      <w:jc w:val="both"/>
                      <w:rPr>
                        <w:color w:val="0000FF"/>
                        <w:szCs w:val="22"/>
                      </w:rPr>
                    </w:pPr>
                    <w:r w:rsidRPr="004A02A7">
                      <w:rPr>
                        <w:color w:val="0000FF"/>
                        <w:szCs w:val="22"/>
                      </w:rPr>
                      <w:t>4.1</w:t>
                    </w:r>
                  </w:p>
                </w:tc>
                <w:tc>
                  <w:tcPr>
                    <w:tcW w:w="4224" w:type="pct"/>
                    <w:gridSpan w:val="3"/>
                  </w:tcPr>
                  <w:p w14:paraId="6C81AFA7" w14:textId="77777777" w:rsidR="005635BE" w:rsidRPr="004A02A7" w:rsidRDefault="005635BE">
                    <w:pPr>
                      <w:jc w:val="both"/>
                      <w:rPr>
                        <w:szCs w:val="22"/>
                      </w:rPr>
                    </w:pPr>
                    <w:r w:rsidRPr="004A02A7">
                      <w:rPr>
                        <w:szCs w:val="22"/>
                      </w:rPr>
                      <w:t>to treat such Confidential Information as confidential and to take all necessary steps to ensure that such confidentiality is maintained;</w:t>
                    </w:r>
                  </w:p>
                </w:tc>
              </w:tr>
              <w:tr w:rsidR="004A02A7" w:rsidRPr="004A02A7" w14:paraId="1BC129C3" w14:textId="77777777" w:rsidTr="00757561">
                <w:tc>
                  <w:tcPr>
                    <w:tcW w:w="387" w:type="pct"/>
                  </w:tcPr>
                  <w:p w14:paraId="1B279185" w14:textId="77777777" w:rsidR="005635BE" w:rsidRPr="004A02A7" w:rsidRDefault="005635BE" w:rsidP="00220BB7">
                    <w:pPr>
                      <w:jc w:val="both"/>
                      <w:rPr>
                        <w:color w:val="0000FF"/>
                        <w:szCs w:val="22"/>
                      </w:rPr>
                    </w:pPr>
                  </w:p>
                </w:tc>
                <w:tc>
                  <w:tcPr>
                    <w:tcW w:w="388" w:type="pct"/>
                    <w:gridSpan w:val="2"/>
                  </w:tcPr>
                  <w:p w14:paraId="5806687E" w14:textId="77777777" w:rsidR="005635BE" w:rsidRPr="004A02A7" w:rsidRDefault="005635BE" w:rsidP="00220BB7">
                    <w:pPr>
                      <w:jc w:val="both"/>
                      <w:rPr>
                        <w:color w:val="0000FF"/>
                        <w:szCs w:val="22"/>
                      </w:rPr>
                    </w:pPr>
                    <w:r w:rsidRPr="004A02A7">
                      <w:rPr>
                        <w:color w:val="0000FF"/>
                        <w:szCs w:val="22"/>
                      </w:rPr>
                      <w:t>4.2</w:t>
                    </w:r>
                  </w:p>
                </w:tc>
                <w:tc>
                  <w:tcPr>
                    <w:tcW w:w="4224" w:type="pct"/>
                    <w:gridSpan w:val="3"/>
                  </w:tcPr>
                  <w:p w14:paraId="08E38710" w14:textId="263F05E7" w:rsidR="005635BE" w:rsidRPr="004A02A7" w:rsidRDefault="005635BE">
                    <w:pPr>
                      <w:jc w:val="both"/>
                      <w:rPr>
                        <w:szCs w:val="22"/>
                      </w:rPr>
                    </w:pPr>
                    <w:r w:rsidRPr="004A02A7">
                      <w:rPr>
                        <w:szCs w:val="22"/>
                      </w:rPr>
                      <w:t>not, without the prior written consent of the Contracting Authority, to communicate or disclose any part of such Confidential Information to any person except:</w:t>
                    </w:r>
                  </w:p>
                </w:tc>
              </w:tr>
              <w:tr w:rsidR="004A02A7" w:rsidRPr="004A02A7" w14:paraId="7F45F9AE" w14:textId="77777777" w:rsidTr="00757561">
                <w:tc>
                  <w:tcPr>
                    <w:tcW w:w="387" w:type="pct"/>
                  </w:tcPr>
                  <w:p w14:paraId="5C6BD31D" w14:textId="77777777" w:rsidR="005635BE" w:rsidRPr="004A02A7" w:rsidRDefault="005635BE" w:rsidP="00220BB7">
                    <w:pPr>
                      <w:jc w:val="both"/>
                      <w:rPr>
                        <w:color w:val="0000FF"/>
                        <w:szCs w:val="22"/>
                      </w:rPr>
                    </w:pPr>
                  </w:p>
                </w:tc>
                <w:tc>
                  <w:tcPr>
                    <w:tcW w:w="388" w:type="pct"/>
                    <w:gridSpan w:val="2"/>
                  </w:tcPr>
                  <w:p w14:paraId="2F8EDEFF" w14:textId="77777777" w:rsidR="005635BE" w:rsidRPr="004A02A7" w:rsidRDefault="005635BE" w:rsidP="00220BB7">
                    <w:pPr>
                      <w:jc w:val="both"/>
                      <w:rPr>
                        <w:szCs w:val="22"/>
                      </w:rPr>
                    </w:pPr>
                  </w:p>
                </w:tc>
                <w:tc>
                  <w:tcPr>
                    <w:tcW w:w="291" w:type="pct"/>
                  </w:tcPr>
                  <w:p w14:paraId="170D9FDA" w14:textId="77777777" w:rsidR="005635BE" w:rsidRPr="004A02A7" w:rsidRDefault="005635BE">
                    <w:pPr>
                      <w:jc w:val="both"/>
                      <w:rPr>
                        <w:szCs w:val="22"/>
                      </w:rPr>
                    </w:pPr>
                    <w:r w:rsidRPr="004A02A7">
                      <w:rPr>
                        <w:szCs w:val="22"/>
                      </w:rPr>
                      <w:t>I</w:t>
                    </w:r>
                  </w:p>
                </w:tc>
                <w:tc>
                  <w:tcPr>
                    <w:tcW w:w="3933" w:type="pct"/>
                    <w:gridSpan w:val="2"/>
                  </w:tcPr>
                  <w:p w14:paraId="00BA1F0E" w14:textId="77777777" w:rsidR="005635BE" w:rsidRPr="004A02A7" w:rsidRDefault="005635BE">
                    <w:pPr>
                      <w:jc w:val="both"/>
                      <w:rPr>
                        <w:szCs w:val="22"/>
                      </w:rPr>
                    </w:pPr>
                    <w:r w:rsidRPr="004A02A7">
                      <w:rPr>
                        <w:szCs w:val="22"/>
                      </w:rPr>
                      <w:t>to those employees, agents, Subcontractors and other suppliers on a need to know basis; and/or</w:t>
                    </w:r>
                  </w:p>
                </w:tc>
              </w:tr>
              <w:tr w:rsidR="004A02A7" w:rsidRPr="004A02A7" w14:paraId="2FCA0BDD" w14:textId="77777777" w:rsidTr="00757561">
                <w:tc>
                  <w:tcPr>
                    <w:tcW w:w="387" w:type="pct"/>
                  </w:tcPr>
                  <w:p w14:paraId="3A887EC0" w14:textId="77777777" w:rsidR="005635BE" w:rsidRPr="004A02A7" w:rsidRDefault="005635BE" w:rsidP="00220BB7">
                    <w:pPr>
                      <w:jc w:val="both"/>
                      <w:rPr>
                        <w:color w:val="0000FF"/>
                        <w:szCs w:val="22"/>
                      </w:rPr>
                    </w:pPr>
                  </w:p>
                </w:tc>
                <w:tc>
                  <w:tcPr>
                    <w:tcW w:w="388" w:type="pct"/>
                    <w:gridSpan w:val="2"/>
                  </w:tcPr>
                  <w:p w14:paraId="21735867" w14:textId="77777777" w:rsidR="005635BE" w:rsidRPr="004A02A7" w:rsidRDefault="005635BE" w:rsidP="00220BB7">
                    <w:pPr>
                      <w:jc w:val="both"/>
                      <w:rPr>
                        <w:szCs w:val="22"/>
                      </w:rPr>
                    </w:pPr>
                  </w:p>
                </w:tc>
                <w:tc>
                  <w:tcPr>
                    <w:tcW w:w="291" w:type="pct"/>
                  </w:tcPr>
                  <w:p w14:paraId="61133A49" w14:textId="77777777" w:rsidR="005635BE" w:rsidRPr="004A02A7" w:rsidRDefault="005635BE">
                    <w:pPr>
                      <w:jc w:val="both"/>
                      <w:rPr>
                        <w:szCs w:val="22"/>
                      </w:rPr>
                    </w:pPr>
                    <w:r w:rsidRPr="004A02A7">
                      <w:rPr>
                        <w:szCs w:val="22"/>
                      </w:rPr>
                      <w:t>ii</w:t>
                    </w:r>
                  </w:p>
                </w:tc>
                <w:tc>
                  <w:tcPr>
                    <w:tcW w:w="3933" w:type="pct"/>
                    <w:gridSpan w:val="2"/>
                  </w:tcPr>
                  <w:p w14:paraId="39AFFEAD" w14:textId="77777777" w:rsidR="005635BE" w:rsidRPr="004A02A7" w:rsidRDefault="005635BE">
                    <w:pPr>
                      <w:jc w:val="both"/>
                      <w:rPr>
                        <w:szCs w:val="22"/>
                      </w:rPr>
                    </w:pPr>
                    <w:r w:rsidRPr="004A02A7">
                      <w:rPr>
                        <w:szCs w:val="22"/>
                      </w:rPr>
                      <w:t>to the Contractor’s auditors, professional advisers and any other persons or bodies having a legal right or duty to have access to or knowledge of the Confidential Information in connection with the business of the Contractor</w:t>
                    </w:r>
                  </w:p>
                </w:tc>
              </w:tr>
              <w:tr w:rsidR="004A02A7" w:rsidRPr="004A02A7" w14:paraId="147FF912" w14:textId="77777777" w:rsidTr="00757561">
                <w:tc>
                  <w:tcPr>
                    <w:tcW w:w="387" w:type="pct"/>
                  </w:tcPr>
                  <w:p w14:paraId="7535EF07" w14:textId="77777777" w:rsidR="005635BE" w:rsidRPr="004A02A7" w:rsidRDefault="005635BE" w:rsidP="00220BB7">
                    <w:pPr>
                      <w:jc w:val="both"/>
                      <w:rPr>
                        <w:color w:val="0000FF"/>
                        <w:szCs w:val="22"/>
                      </w:rPr>
                    </w:pPr>
                  </w:p>
                </w:tc>
                <w:tc>
                  <w:tcPr>
                    <w:tcW w:w="388" w:type="pct"/>
                    <w:gridSpan w:val="2"/>
                  </w:tcPr>
                  <w:p w14:paraId="311FE644" w14:textId="77777777" w:rsidR="005635BE" w:rsidRPr="004A02A7" w:rsidRDefault="005635BE" w:rsidP="00220BB7">
                    <w:pPr>
                      <w:jc w:val="both"/>
                      <w:rPr>
                        <w:szCs w:val="22"/>
                      </w:rPr>
                    </w:pPr>
                  </w:p>
                </w:tc>
                <w:tc>
                  <w:tcPr>
                    <w:tcW w:w="4224" w:type="pct"/>
                    <w:gridSpan w:val="3"/>
                  </w:tcPr>
                  <w:p w14:paraId="2FD188F5" w14:textId="77777777" w:rsidR="005635BE" w:rsidRPr="004A02A7" w:rsidRDefault="005635BE">
                    <w:pPr>
                      <w:jc w:val="both"/>
                      <w:rPr>
                        <w:szCs w:val="22"/>
                      </w:rPr>
                    </w:pPr>
                    <w:r w:rsidRPr="004A02A7">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4A02A7" w:rsidRPr="004A02A7" w14:paraId="7B02C86D" w14:textId="77777777" w:rsidTr="00757561">
                <w:tc>
                  <w:tcPr>
                    <w:tcW w:w="387" w:type="pct"/>
                  </w:tcPr>
                  <w:p w14:paraId="0C82E7C2" w14:textId="77777777" w:rsidR="005635BE" w:rsidRPr="004A02A7" w:rsidRDefault="005635BE" w:rsidP="00220BB7">
                    <w:pPr>
                      <w:jc w:val="both"/>
                      <w:rPr>
                        <w:color w:val="0000FF"/>
                        <w:szCs w:val="22"/>
                      </w:rPr>
                    </w:pPr>
                    <w:r w:rsidRPr="004A02A7">
                      <w:rPr>
                        <w:color w:val="0000FF"/>
                        <w:szCs w:val="22"/>
                      </w:rPr>
                      <w:t>5.</w:t>
                    </w:r>
                  </w:p>
                </w:tc>
                <w:tc>
                  <w:tcPr>
                    <w:tcW w:w="4613" w:type="pct"/>
                    <w:gridSpan w:val="5"/>
                  </w:tcPr>
                  <w:p w14:paraId="1501A424" w14:textId="77777777" w:rsidR="005635BE" w:rsidRPr="004A02A7" w:rsidRDefault="005635BE" w:rsidP="00220BB7">
                    <w:pPr>
                      <w:jc w:val="both"/>
                      <w:rPr>
                        <w:bCs/>
                        <w:szCs w:val="22"/>
                      </w:rPr>
                    </w:pPr>
                    <w:r w:rsidRPr="004A02A7">
                      <w:rPr>
                        <w:bCs/>
                        <w:szCs w:val="22"/>
                      </w:rPr>
                      <w:t>The obligations in this Agreement will not apply to any Confidential Information:</w:t>
                    </w:r>
                  </w:p>
                </w:tc>
              </w:tr>
              <w:tr w:rsidR="004A02A7" w:rsidRPr="004A02A7" w14:paraId="47F619AD" w14:textId="77777777" w:rsidTr="00757561">
                <w:tc>
                  <w:tcPr>
                    <w:tcW w:w="387" w:type="pct"/>
                  </w:tcPr>
                  <w:p w14:paraId="34CFE526" w14:textId="77777777" w:rsidR="005635BE" w:rsidRPr="004A02A7" w:rsidRDefault="005635BE" w:rsidP="00220BB7">
                    <w:pPr>
                      <w:jc w:val="both"/>
                      <w:rPr>
                        <w:color w:val="0000FF"/>
                        <w:szCs w:val="22"/>
                      </w:rPr>
                    </w:pPr>
                  </w:p>
                </w:tc>
                <w:tc>
                  <w:tcPr>
                    <w:tcW w:w="388" w:type="pct"/>
                    <w:gridSpan w:val="2"/>
                  </w:tcPr>
                  <w:p w14:paraId="2696BDD8" w14:textId="7894B6F2" w:rsidR="005635BE" w:rsidRPr="004A02A7" w:rsidRDefault="005635BE" w:rsidP="00220BB7">
                    <w:pPr>
                      <w:jc w:val="both"/>
                      <w:rPr>
                        <w:szCs w:val="22"/>
                      </w:rPr>
                    </w:pPr>
                    <w:r w:rsidRPr="004A02A7">
                      <w:rPr>
                        <w:szCs w:val="22"/>
                      </w:rPr>
                      <w:t>i</w:t>
                    </w:r>
                    <w:r w:rsidR="004A02A7">
                      <w:rPr>
                        <w:szCs w:val="22"/>
                      </w:rPr>
                      <w:t>.</w:t>
                    </w:r>
                  </w:p>
                </w:tc>
                <w:tc>
                  <w:tcPr>
                    <w:tcW w:w="4224" w:type="pct"/>
                    <w:gridSpan w:val="3"/>
                  </w:tcPr>
                  <w:p w14:paraId="7FFDD58A" w14:textId="77777777" w:rsidR="005635BE" w:rsidRPr="004A02A7" w:rsidRDefault="005635BE">
                    <w:pPr>
                      <w:jc w:val="both"/>
                      <w:rPr>
                        <w:szCs w:val="22"/>
                      </w:rPr>
                    </w:pPr>
                    <w:r w:rsidRPr="004A02A7">
                      <w:rPr>
                        <w:szCs w:val="22"/>
                      </w:rPr>
                      <w:t>in the Contractor’s possession (with full right to disclose) before receiving it from the Contracting Authority; or</w:t>
                    </w:r>
                  </w:p>
                </w:tc>
              </w:tr>
              <w:tr w:rsidR="004A02A7" w:rsidRPr="004A02A7" w14:paraId="1C22D709" w14:textId="77777777" w:rsidTr="00757561">
                <w:tc>
                  <w:tcPr>
                    <w:tcW w:w="387" w:type="pct"/>
                  </w:tcPr>
                  <w:p w14:paraId="4743D624" w14:textId="77777777" w:rsidR="005635BE" w:rsidRPr="004A02A7" w:rsidRDefault="005635BE" w:rsidP="00220BB7">
                    <w:pPr>
                      <w:jc w:val="both"/>
                      <w:rPr>
                        <w:color w:val="0000FF"/>
                        <w:szCs w:val="22"/>
                      </w:rPr>
                    </w:pPr>
                  </w:p>
                </w:tc>
                <w:tc>
                  <w:tcPr>
                    <w:tcW w:w="388" w:type="pct"/>
                    <w:gridSpan w:val="2"/>
                  </w:tcPr>
                  <w:p w14:paraId="107B0A2F" w14:textId="7C3B6423" w:rsidR="005635BE" w:rsidRPr="004A02A7" w:rsidRDefault="005635BE" w:rsidP="00220BB7">
                    <w:pPr>
                      <w:jc w:val="both"/>
                      <w:rPr>
                        <w:szCs w:val="22"/>
                      </w:rPr>
                    </w:pPr>
                    <w:r w:rsidRPr="004A02A7">
                      <w:rPr>
                        <w:szCs w:val="22"/>
                      </w:rPr>
                      <w:t>ii</w:t>
                    </w:r>
                    <w:r w:rsidR="004A02A7">
                      <w:rPr>
                        <w:szCs w:val="22"/>
                      </w:rPr>
                      <w:t>.</w:t>
                    </w:r>
                  </w:p>
                </w:tc>
                <w:tc>
                  <w:tcPr>
                    <w:tcW w:w="4224" w:type="pct"/>
                    <w:gridSpan w:val="3"/>
                  </w:tcPr>
                  <w:p w14:paraId="5B425E27" w14:textId="77777777" w:rsidR="005635BE" w:rsidRPr="004A02A7" w:rsidRDefault="005635BE">
                    <w:pPr>
                      <w:jc w:val="both"/>
                      <w:rPr>
                        <w:szCs w:val="22"/>
                      </w:rPr>
                    </w:pPr>
                    <w:r w:rsidRPr="004A02A7">
                      <w:rPr>
                        <w:szCs w:val="22"/>
                      </w:rPr>
                      <w:t>which is or becomes public knowledge other than by breach of this clause; or</w:t>
                    </w:r>
                  </w:p>
                </w:tc>
              </w:tr>
              <w:tr w:rsidR="004A02A7" w:rsidRPr="004A02A7" w14:paraId="78C48688" w14:textId="77777777" w:rsidTr="00757561">
                <w:tc>
                  <w:tcPr>
                    <w:tcW w:w="387" w:type="pct"/>
                  </w:tcPr>
                  <w:p w14:paraId="7FA03813" w14:textId="77777777" w:rsidR="005635BE" w:rsidRPr="004A02A7" w:rsidRDefault="005635BE" w:rsidP="00220BB7">
                    <w:pPr>
                      <w:jc w:val="both"/>
                      <w:rPr>
                        <w:color w:val="0000FF"/>
                        <w:szCs w:val="22"/>
                      </w:rPr>
                    </w:pPr>
                  </w:p>
                </w:tc>
                <w:tc>
                  <w:tcPr>
                    <w:tcW w:w="388" w:type="pct"/>
                    <w:gridSpan w:val="2"/>
                  </w:tcPr>
                  <w:p w14:paraId="40943FDE" w14:textId="0D7D873B" w:rsidR="005635BE" w:rsidRPr="004A02A7" w:rsidRDefault="005635BE" w:rsidP="00220BB7">
                    <w:pPr>
                      <w:jc w:val="both"/>
                      <w:rPr>
                        <w:szCs w:val="22"/>
                      </w:rPr>
                    </w:pPr>
                    <w:r w:rsidRPr="004A02A7">
                      <w:rPr>
                        <w:szCs w:val="22"/>
                      </w:rPr>
                      <w:t>iii</w:t>
                    </w:r>
                    <w:r w:rsidR="004A02A7">
                      <w:rPr>
                        <w:szCs w:val="22"/>
                      </w:rPr>
                      <w:t>.</w:t>
                    </w:r>
                  </w:p>
                </w:tc>
                <w:tc>
                  <w:tcPr>
                    <w:tcW w:w="4224" w:type="pct"/>
                    <w:gridSpan w:val="3"/>
                  </w:tcPr>
                  <w:p w14:paraId="1262F102" w14:textId="77777777" w:rsidR="005635BE" w:rsidRPr="004A02A7" w:rsidRDefault="005635BE">
                    <w:pPr>
                      <w:jc w:val="both"/>
                      <w:rPr>
                        <w:szCs w:val="22"/>
                      </w:rPr>
                    </w:pPr>
                    <w:r w:rsidRPr="004A02A7">
                      <w:rPr>
                        <w:szCs w:val="22"/>
                      </w:rPr>
                      <w:t>is independently developed by the Contractor without access to or use of the Confidential Information; or</w:t>
                    </w:r>
                  </w:p>
                </w:tc>
              </w:tr>
              <w:tr w:rsidR="004A02A7" w:rsidRPr="004A02A7" w14:paraId="0E770C34" w14:textId="77777777" w:rsidTr="00757561">
                <w:tc>
                  <w:tcPr>
                    <w:tcW w:w="387" w:type="pct"/>
                  </w:tcPr>
                  <w:p w14:paraId="266A0113" w14:textId="77777777" w:rsidR="005635BE" w:rsidRPr="004A02A7" w:rsidRDefault="005635BE" w:rsidP="00220BB7">
                    <w:pPr>
                      <w:jc w:val="both"/>
                      <w:rPr>
                        <w:color w:val="0000FF"/>
                        <w:szCs w:val="22"/>
                      </w:rPr>
                    </w:pPr>
                  </w:p>
                </w:tc>
                <w:tc>
                  <w:tcPr>
                    <w:tcW w:w="388" w:type="pct"/>
                    <w:gridSpan w:val="2"/>
                  </w:tcPr>
                  <w:p w14:paraId="4BB7FE82" w14:textId="23B9A74B" w:rsidR="005635BE" w:rsidRPr="004A02A7" w:rsidRDefault="005635BE" w:rsidP="00220BB7">
                    <w:pPr>
                      <w:jc w:val="both"/>
                      <w:rPr>
                        <w:szCs w:val="22"/>
                      </w:rPr>
                    </w:pPr>
                    <w:r w:rsidRPr="004A02A7">
                      <w:rPr>
                        <w:szCs w:val="22"/>
                      </w:rPr>
                      <w:t>iv</w:t>
                    </w:r>
                    <w:r w:rsidR="004A02A7">
                      <w:rPr>
                        <w:szCs w:val="22"/>
                      </w:rPr>
                      <w:t>.</w:t>
                    </w:r>
                  </w:p>
                </w:tc>
                <w:tc>
                  <w:tcPr>
                    <w:tcW w:w="4224" w:type="pct"/>
                    <w:gridSpan w:val="3"/>
                  </w:tcPr>
                  <w:p w14:paraId="6CAB9B70" w14:textId="77777777" w:rsidR="005635BE" w:rsidRPr="004A02A7" w:rsidRDefault="005635BE">
                    <w:pPr>
                      <w:jc w:val="both"/>
                      <w:rPr>
                        <w:szCs w:val="22"/>
                      </w:rPr>
                    </w:pPr>
                    <w:r w:rsidRPr="004A02A7">
                      <w:rPr>
                        <w:szCs w:val="22"/>
                      </w:rPr>
                      <w:t>is lawfully received from a third party (with full right to disclose).</w:t>
                    </w:r>
                  </w:p>
                </w:tc>
              </w:tr>
              <w:tr w:rsidR="004A02A7" w:rsidRPr="004A02A7" w14:paraId="75DC5D4F" w14:textId="77777777" w:rsidTr="00757561">
                <w:tc>
                  <w:tcPr>
                    <w:tcW w:w="387" w:type="pct"/>
                  </w:tcPr>
                  <w:p w14:paraId="081BEBC1" w14:textId="77777777" w:rsidR="005635BE" w:rsidRPr="004A02A7" w:rsidRDefault="005635BE" w:rsidP="00220BB7">
                    <w:pPr>
                      <w:jc w:val="both"/>
                      <w:rPr>
                        <w:color w:val="0000FF"/>
                        <w:szCs w:val="22"/>
                      </w:rPr>
                    </w:pPr>
                    <w:r w:rsidRPr="004A02A7">
                      <w:rPr>
                        <w:color w:val="0000FF"/>
                        <w:szCs w:val="22"/>
                      </w:rPr>
                      <w:t>6.</w:t>
                    </w:r>
                  </w:p>
                </w:tc>
                <w:tc>
                  <w:tcPr>
                    <w:tcW w:w="4613" w:type="pct"/>
                    <w:gridSpan w:val="5"/>
                  </w:tcPr>
                  <w:p w14:paraId="322FFBD1" w14:textId="77777777" w:rsidR="005635BE" w:rsidRPr="004A02A7" w:rsidRDefault="005635BE" w:rsidP="00220BB7">
                    <w:pPr>
                      <w:jc w:val="both"/>
                      <w:rPr>
                        <w:szCs w:val="22"/>
                      </w:rPr>
                    </w:pPr>
                    <w:r w:rsidRPr="004A02A7">
                      <w:rPr>
                        <w:szCs w:val="22"/>
                      </w:rPr>
                      <w:t>The Contractor undertakes:</w:t>
                    </w:r>
                  </w:p>
                </w:tc>
              </w:tr>
              <w:tr w:rsidR="004A02A7" w:rsidRPr="004A02A7" w14:paraId="7D9BDF42" w14:textId="77777777" w:rsidTr="00757561">
                <w:tc>
                  <w:tcPr>
                    <w:tcW w:w="387" w:type="pct"/>
                  </w:tcPr>
                  <w:p w14:paraId="21F49E7B" w14:textId="77777777" w:rsidR="005635BE" w:rsidRPr="004A02A7" w:rsidRDefault="005635BE" w:rsidP="00220BB7">
                    <w:pPr>
                      <w:jc w:val="both"/>
                      <w:rPr>
                        <w:color w:val="0000FF"/>
                        <w:szCs w:val="22"/>
                      </w:rPr>
                    </w:pPr>
                  </w:p>
                </w:tc>
                <w:tc>
                  <w:tcPr>
                    <w:tcW w:w="388" w:type="pct"/>
                    <w:gridSpan w:val="2"/>
                  </w:tcPr>
                  <w:p w14:paraId="4070950C" w14:textId="77777777" w:rsidR="005635BE" w:rsidRPr="004A02A7" w:rsidRDefault="005635BE" w:rsidP="00220BB7">
                    <w:pPr>
                      <w:jc w:val="both"/>
                      <w:rPr>
                        <w:color w:val="0000FF"/>
                        <w:szCs w:val="22"/>
                      </w:rPr>
                    </w:pPr>
                    <w:r w:rsidRPr="004A02A7">
                      <w:rPr>
                        <w:color w:val="0000FF"/>
                        <w:szCs w:val="22"/>
                      </w:rPr>
                      <w:t>6.1</w:t>
                    </w:r>
                  </w:p>
                </w:tc>
                <w:tc>
                  <w:tcPr>
                    <w:tcW w:w="4224" w:type="pct"/>
                    <w:gridSpan w:val="3"/>
                  </w:tcPr>
                  <w:p w14:paraId="3A12C853" w14:textId="77777777" w:rsidR="005635BE" w:rsidRPr="004A02A7" w:rsidRDefault="005635BE">
                    <w:pPr>
                      <w:jc w:val="both"/>
                      <w:rPr>
                        <w:szCs w:val="22"/>
                      </w:rPr>
                    </w:pPr>
                    <w:r w:rsidRPr="004A02A7">
                      <w:rPr>
                        <w:szCs w:val="22"/>
                      </w:rPr>
                      <w:t>to comply with all directions of the Contracting Authority with regard to the use and application of all and any Confidential Information or data (including personal data as defined in the Data Protection Laws );</w:t>
                    </w:r>
                  </w:p>
                </w:tc>
              </w:tr>
              <w:tr w:rsidR="004A02A7" w:rsidRPr="004A02A7" w14:paraId="00AFBED2" w14:textId="77777777" w:rsidTr="00757561">
                <w:tc>
                  <w:tcPr>
                    <w:tcW w:w="387" w:type="pct"/>
                  </w:tcPr>
                  <w:p w14:paraId="5FD0CF46" w14:textId="77777777" w:rsidR="005635BE" w:rsidRPr="004A02A7" w:rsidRDefault="005635BE" w:rsidP="00220BB7">
                    <w:pPr>
                      <w:jc w:val="both"/>
                      <w:rPr>
                        <w:color w:val="0000FF"/>
                        <w:szCs w:val="22"/>
                      </w:rPr>
                    </w:pPr>
                  </w:p>
                </w:tc>
                <w:tc>
                  <w:tcPr>
                    <w:tcW w:w="388" w:type="pct"/>
                    <w:gridSpan w:val="2"/>
                  </w:tcPr>
                  <w:p w14:paraId="68ACAAA3" w14:textId="77777777" w:rsidR="005635BE" w:rsidRPr="004A02A7" w:rsidRDefault="005635BE" w:rsidP="00220BB7">
                    <w:pPr>
                      <w:jc w:val="both"/>
                      <w:rPr>
                        <w:color w:val="0000FF"/>
                        <w:szCs w:val="22"/>
                      </w:rPr>
                    </w:pPr>
                    <w:r w:rsidRPr="004A02A7">
                      <w:rPr>
                        <w:color w:val="0000FF"/>
                        <w:szCs w:val="22"/>
                      </w:rPr>
                      <w:t>6.2</w:t>
                    </w:r>
                  </w:p>
                </w:tc>
                <w:tc>
                  <w:tcPr>
                    <w:tcW w:w="4224" w:type="pct"/>
                    <w:gridSpan w:val="3"/>
                  </w:tcPr>
                  <w:p w14:paraId="431B12DF" w14:textId="77777777" w:rsidR="005635BE" w:rsidRPr="004A02A7" w:rsidRDefault="005635BE">
                    <w:pPr>
                      <w:jc w:val="both"/>
                      <w:rPr>
                        <w:szCs w:val="22"/>
                      </w:rPr>
                    </w:pPr>
                    <w:r w:rsidRPr="004A02A7">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4A02A7" w:rsidRPr="004A02A7" w14:paraId="1B9F67AB" w14:textId="77777777" w:rsidTr="00757561">
                <w:tc>
                  <w:tcPr>
                    <w:tcW w:w="387" w:type="pct"/>
                  </w:tcPr>
                  <w:p w14:paraId="71382E8A" w14:textId="77777777" w:rsidR="005635BE" w:rsidRPr="004A02A7" w:rsidRDefault="005635BE" w:rsidP="00220BB7">
                    <w:pPr>
                      <w:jc w:val="both"/>
                      <w:rPr>
                        <w:color w:val="0000FF"/>
                        <w:szCs w:val="22"/>
                      </w:rPr>
                    </w:pPr>
                  </w:p>
                </w:tc>
                <w:tc>
                  <w:tcPr>
                    <w:tcW w:w="388" w:type="pct"/>
                    <w:gridSpan w:val="2"/>
                  </w:tcPr>
                  <w:p w14:paraId="135E6371" w14:textId="77777777" w:rsidR="005635BE" w:rsidRPr="004A02A7" w:rsidRDefault="005635BE" w:rsidP="00220BB7">
                    <w:pPr>
                      <w:jc w:val="both"/>
                      <w:rPr>
                        <w:color w:val="0000FF"/>
                        <w:szCs w:val="22"/>
                      </w:rPr>
                    </w:pPr>
                    <w:r w:rsidRPr="004A02A7">
                      <w:rPr>
                        <w:color w:val="0000FF"/>
                        <w:szCs w:val="22"/>
                      </w:rPr>
                      <w:t>6.3</w:t>
                    </w:r>
                  </w:p>
                </w:tc>
                <w:tc>
                  <w:tcPr>
                    <w:tcW w:w="4224" w:type="pct"/>
                    <w:gridSpan w:val="3"/>
                  </w:tcPr>
                  <w:p w14:paraId="27199615" w14:textId="372C23CE" w:rsidR="005635BE" w:rsidRPr="004A02A7" w:rsidRDefault="005635BE">
                    <w:pPr>
                      <w:jc w:val="both"/>
                      <w:rPr>
                        <w:szCs w:val="22"/>
                      </w:rPr>
                    </w:pPr>
                    <w:r w:rsidRPr="004A02A7">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w:t>
                    </w:r>
                    <w:r w:rsidRPr="004A02A7">
                      <w:rPr>
                        <w:szCs w:val="22"/>
                      </w:rPr>
                      <w:lastRenderedPageBreak/>
                      <w:t>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c>
              </w:tr>
              <w:tr w:rsidR="004A02A7" w:rsidRPr="004A02A7" w14:paraId="7B303549" w14:textId="77777777" w:rsidTr="00757561">
                <w:tc>
                  <w:tcPr>
                    <w:tcW w:w="387" w:type="pct"/>
                  </w:tcPr>
                  <w:p w14:paraId="4D58BBE6" w14:textId="77777777" w:rsidR="005635BE" w:rsidRPr="004A02A7" w:rsidRDefault="005635BE" w:rsidP="00220BB7">
                    <w:pPr>
                      <w:jc w:val="both"/>
                      <w:rPr>
                        <w:color w:val="0000FF"/>
                        <w:szCs w:val="22"/>
                      </w:rPr>
                    </w:pPr>
                    <w:r w:rsidRPr="004A02A7">
                      <w:rPr>
                        <w:color w:val="0000FF"/>
                        <w:szCs w:val="22"/>
                      </w:rPr>
                      <w:t>7.</w:t>
                    </w:r>
                  </w:p>
                  <w:p w14:paraId="602D49E8" w14:textId="77777777" w:rsidR="005635BE" w:rsidRPr="004A02A7" w:rsidRDefault="005635BE" w:rsidP="00220BB7">
                    <w:pPr>
                      <w:jc w:val="both"/>
                      <w:rPr>
                        <w:rFonts w:eastAsia="MS Mincho"/>
                        <w:color w:val="0000FF"/>
                        <w:szCs w:val="22"/>
                      </w:rPr>
                    </w:pPr>
                  </w:p>
                </w:tc>
                <w:tc>
                  <w:tcPr>
                    <w:tcW w:w="4613" w:type="pct"/>
                    <w:gridSpan w:val="5"/>
                  </w:tcPr>
                  <w:p w14:paraId="447943F0" w14:textId="77777777" w:rsidR="005635BE" w:rsidRPr="004A02A7" w:rsidRDefault="005635BE">
                    <w:pPr>
                      <w:jc w:val="both"/>
                      <w:rPr>
                        <w:rFonts w:eastAsia="MS Mincho"/>
                        <w:szCs w:val="22"/>
                      </w:rPr>
                    </w:pPr>
                    <w:r w:rsidRPr="004A02A7">
                      <w:rPr>
                        <w:szCs w:val="22"/>
                      </w:rPr>
                      <w:t>The Contractor shall not obtain any proprietary interest or any other interest whatsoever in the Confidential Information furnished to them by the Contracting Authority and the Contractor so acknowledges and confirms.</w:t>
                    </w:r>
                  </w:p>
                </w:tc>
              </w:tr>
              <w:tr w:rsidR="004A02A7" w:rsidRPr="004A02A7" w14:paraId="76EECF7F" w14:textId="77777777" w:rsidTr="00757561">
                <w:tc>
                  <w:tcPr>
                    <w:tcW w:w="387" w:type="pct"/>
                  </w:tcPr>
                  <w:p w14:paraId="03792F54" w14:textId="77777777" w:rsidR="005635BE" w:rsidRPr="004A02A7" w:rsidRDefault="005635BE" w:rsidP="00220BB7">
                    <w:pPr>
                      <w:jc w:val="both"/>
                      <w:rPr>
                        <w:color w:val="0000FF"/>
                        <w:szCs w:val="22"/>
                      </w:rPr>
                    </w:pPr>
                    <w:r w:rsidRPr="004A02A7">
                      <w:rPr>
                        <w:color w:val="0000FF"/>
                      </w:rPr>
                      <w:t>8.</w:t>
                    </w:r>
                  </w:p>
                </w:tc>
                <w:tc>
                  <w:tcPr>
                    <w:tcW w:w="4613" w:type="pct"/>
                    <w:gridSpan w:val="5"/>
                  </w:tcPr>
                  <w:p w14:paraId="5B195C17" w14:textId="77777777" w:rsidR="005635BE" w:rsidRPr="004A02A7" w:rsidRDefault="005635BE" w:rsidP="00220BB7">
                    <w:pPr>
                      <w:jc w:val="both"/>
                      <w:rPr>
                        <w:szCs w:val="22"/>
                      </w:rPr>
                    </w:pPr>
                    <w:r w:rsidRPr="004A02A7">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4A02A7" w:rsidRPr="004A02A7" w14:paraId="53AC3382" w14:textId="77777777" w:rsidTr="00757561">
                <w:tc>
                  <w:tcPr>
                    <w:tcW w:w="387" w:type="pct"/>
                  </w:tcPr>
                  <w:p w14:paraId="429B1F9E" w14:textId="77777777" w:rsidR="005635BE" w:rsidRPr="004A02A7" w:rsidRDefault="005635BE" w:rsidP="00220BB7">
                    <w:pPr>
                      <w:jc w:val="both"/>
                      <w:rPr>
                        <w:color w:val="0000FF"/>
                        <w:szCs w:val="22"/>
                      </w:rPr>
                    </w:pPr>
                    <w:r w:rsidRPr="004A02A7">
                      <w:rPr>
                        <w:color w:val="0000FF"/>
                      </w:rPr>
                      <w:t>9.</w:t>
                    </w:r>
                  </w:p>
                </w:tc>
                <w:tc>
                  <w:tcPr>
                    <w:tcW w:w="4613" w:type="pct"/>
                    <w:gridSpan w:val="5"/>
                  </w:tcPr>
                  <w:p w14:paraId="5418BA34" w14:textId="77777777" w:rsidR="005635BE" w:rsidRPr="004A02A7" w:rsidRDefault="005635BE" w:rsidP="00220BB7">
                    <w:pPr>
                      <w:jc w:val="both"/>
                      <w:rPr>
                        <w:szCs w:val="22"/>
                      </w:rPr>
                    </w:pPr>
                    <w:r w:rsidRPr="004A02A7">
                      <w:rPr>
                        <w:szCs w:val="22"/>
                      </w:rPr>
                      <w:t>The Contractor agrees that this Agreement will continue in force notwithstanding any court order relating to the Competition or termination of the Contract (if awarded) for any reason.</w:t>
                    </w:r>
                  </w:p>
                </w:tc>
              </w:tr>
              <w:tr w:rsidR="004A02A7" w:rsidRPr="004A02A7" w14:paraId="0AC709DF" w14:textId="77777777" w:rsidTr="00757561">
                <w:tc>
                  <w:tcPr>
                    <w:tcW w:w="387" w:type="pct"/>
                  </w:tcPr>
                  <w:p w14:paraId="1040DB2B" w14:textId="77777777" w:rsidR="005635BE" w:rsidRPr="004A02A7" w:rsidRDefault="005635BE" w:rsidP="00220BB7">
                    <w:pPr>
                      <w:jc w:val="both"/>
                      <w:rPr>
                        <w:color w:val="0000FF"/>
                      </w:rPr>
                    </w:pPr>
                    <w:r w:rsidRPr="004A02A7">
                      <w:rPr>
                        <w:color w:val="0000FF"/>
                      </w:rPr>
                      <w:t>10.</w:t>
                    </w:r>
                  </w:p>
                  <w:p w14:paraId="2324CB67" w14:textId="77777777" w:rsidR="005635BE" w:rsidRPr="004A02A7" w:rsidRDefault="005635BE" w:rsidP="00220BB7">
                    <w:pPr>
                      <w:jc w:val="both"/>
                      <w:rPr>
                        <w:color w:val="0000FF"/>
                      </w:rPr>
                    </w:pPr>
                  </w:p>
                  <w:p w14:paraId="559BEC88" w14:textId="77777777" w:rsidR="005635BE" w:rsidRPr="004A02A7" w:rsidRDefault="005635BE">
                    <w:pPr>
                      <w:jc w:val="both"/>
                      <w:rPr>
                        <w:color w:val="0000FF"/>
                      </w:rPr>
                    </w:pPr>
                  </w:p>
                  <w:p w14:paraId="59CE0D7F" w14:textId="77777777" w:rsidR="005635BE" w:rsidRPr="004A02A7" w:rsidRDefault="005635BE">
                    <w:pPr>
                      <w:jc w:val="both"/>
                      <w:rPr>
                        <w:color w:val="0000FF"/>
                        <w:szCs w:val="22"/>
                      </w:rPr>
                    </w:pPr>
                  </w:p>
                </w:tc>
                <w:tc>
                  <w:tcPr>
                    <w:tcW w:w="4613" w:type="pct"/>
                    <w:gridSpan w:val="5"/>
                  </w:tcPr>
                  <w:p w14:paraId="50E8B726" w14:textId="77777777" w:rsidR="005635BE" w:rsidRPr="004A02A7" w:rsidRDefault="005635BE">
                    <w:pPr>
                      <w:jc w:val="both"/>
                      <w:rPr>
                        <w:szCs w:val="22"/>
                      </w:rPr>
                    </w:pPr>
                    <w:r w:rsidRPr="004A02A7">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10D2540E" w14:textId="77777777" w:rsidR="005635BE" w:rsidRPr="00BE4EBF" w:rsidRDefault="005635BE" w:rsidP="00EE6D3D">
              <w:pPr>
                <w:jc w:val="both"/>
                <w:rPr>
                  <w:szCs w:val="22"/>
                </w:rPr>
              </w:pPr>
            </w:p>
            <w:p w14:paraId="6FEF5EB8" w14:textId="77777777" w:rsidR="005635BE" w:rsidRPr="00BE4EBF" w:rsidRDefault="002546E6" w:rsidP="00220BB7">
              <w:pPr>
                <w:jc w:val="both"/>
                <w:rPr>
                  <w:color w:val="FF0000"/>
                  <w:szCs w:val="22"/>
                  <w:highlight w:val="cyan"/>
                </w:rPr>
              </w:pPr>
            </w:p>
          </w:sdtContent>
        </w:sdt>
        <w:p w14:paraId="4D11BD8B" w14:textId="77777777" w:rsidR="005635BE" w:rsidRPr="00830A49" w:rsidRDefault="005635BE" w:rsidP="00220BB7">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2453CDD7" w14:textId="77777777" w:rsidTr="00757561">
            <w:trPr>
              <w:gridAfter w:val="1"/>
              <w:wAfter w:w="44" w:type="dxa"/>
              <w:trHeight w:val="964"/>
            </w:trPr>
            <w:tc>
              <w:tcPr>
                <w:tcW w:w="4470" w:type="dxa"/>
                <w:shd w:val="clear" w:color="auto" w:fill="CCCCCC"/>
              </w:tcPr>
              <w:p w14:paraId="3CA14B59" w14:textId="77777777" w:rsidR="005635BE" w:rsidRPr="00830A49" w:rsidRDefault="005635BE">
                <w:pPr>
                  <w:rPr>
                    <w:szCs w:val="22"/>
                  </w:rPr>
                </w:pPr>
                <w:r w:rsidRPr="00830A49">
                  <w:rPr>
                    <w:szCs w:val="22"/>
                  </w:rPr>
                  <w:t xml:space="preserve">SIGNED for and on behalf of the </w:t>
                </w:r>
                <w:r w:rsidRPr="00B8044E">
                  <w:rPr>
                    <w:szCs w:val="22"/>
                  </w:rPr>
                  <w:t>Contracting Authority</w:t>
                </w:r>
              </w:p>
              <w:p w14:paraId="12D4649C" w14:textId="77777777" w:rsidR="005635BE" w:rsidRPr="00830A49" w:rsidRDefault="005635BE">
                <w:pPr>
                  <w:rPr>
                    <w:szCs w:val="22"/>
                  </w:rPr>
                </w:pPr>
              </w:p>
              <w:p w14:paraId="79246EE3" w14:textId="77777777" w:rsidR="005635BE" w:rsidRPr="00830A49" w:rsidRDefault="005635BE">
                <w:pPr>
                  <w:rPr>
                    <w:szCs w:val="22"/>
                  </w:rPr>
                </w:pPr>
                <w:r w:rsidRPr="00830A49">
                  <w:rPr>
                    <w:szCs w:val="22"/>
                  </w:rPr>
                  <w:t>__________________________</w:t>
                </w:r>
              </w:p>
              <w:p w14:paraId="05BEFFD7" w14:textId="77777777" w:rsidR="005635BE" w:rsidRPr="00830A49" w:rsidRDefault="005635BE">
                <w:pPr>
                  <w:rPr>
                    <w:szCs w:val="22"/>
                  </w:rPr>
                </w:pPr>
                <w:r w:rsidRPr="00830A49">
                  <w:rPr>
                    <w:szCs w:val="22"/>
                  </w:rPr>
                  <w:t>(being a duly authorised officer)</w:t>
                </w:r>
              </w:p>
            </w:tc>
            <w:tc>
              <w:tcPr>
                <w:tcW w:w="4482" w:type="dxa"/>
                <w:gridSpan w:val="2"/>
                <w:shd w:val="clear" w:color="auto" w:fill="CCCCCC"/>
              </w:tcPr>
              <w:p w14:paraId="0B699ADF" w14:textId="77777777" w:rsidR="005635BE" w:rsidRPr="00830A49" w:rsidRDefault="005635BE">
                <w:pPr>
                  <w:rPr>
                    <w:szCs w:val="22"/>
                  </w:rPr>
                </w:pPr>
                <w:r w:rsidRPr="00830A49">
                  <w:rPr>
                    <w:szCs w:val="22"/>
                  </w:rPr>
                  <w:t>SIGNED for and on behalf of the Contractor</w:t>
                </w:r>
              </w:p>
              <w:p w14:paraId="6D672697" w14:textId="77777777" w:rsidR="005635BE" w:rsidRPr="00830A49" w:rsidRDefault="005635BE" w:rsidP="00EE6D3D">
                <w:pPr>
                  <w:rPr>
                    <w:szCs w:val="22"/>
                  </w:rPr>
                </w:pPr>
              </w:p>
              <w:p w14:paraId="294056EF" w14:textId="77777777" w:rsidR="005635BE" w:rsidRPr="00830A49" w:rsidRDefault="005635BE" w:rsidP="00220BB7">
                <w:pPr>
                  <w:rPr>
                    <w:szCs w:val="22"/>
                  </w:rPr>
                </w:pPr>
                <w:r w:rsidRPr="00830A49">
                  <w:rPr>
                    <w:szCs w:val="22"/>
                  </w:rPr>
                  <w:t>____________________________</w:t>
                </w:r>
              </w:p>
            </w:tc>
          </w:tr>
          <w:tr w:rsidR="005635BE" w:rsidRPr="00830A49" w14:paraId="38FB6E55" w14:textId="77777777" w:rsidTr="00757561">
            <w:trPr>
              <w:trHeight w:val="1044"/>
            </w:trPr>
            <w:tc>
              <w:tcPr>
                <w:tcW w:w="4494" w:type="dxa"/>
                <w:gridSpan w:val="2"/>
                <w:shd w:val="clear" w:color="auto" w:fill="CCCCCC"/>
              </w:tcPr>
              <w:p w14:paraId="3E0C81BB" w14:textId="77777777" w:rsidR="005635BE" w:rsidRPr="00830A49" w:rsidRDefault="005635BE" w:rsidP="00220BB7">
                <w:pPr>
                  <w:rPr>
                    <w:szCs w:val="22"/>
                  </w:rPr>
                </w:pPr>
                <w:r w:rsidRPr="00830A49">
                  <w:rPr>
                    <w:szCs w:val="22"/>
                  </w:rPr>
                  <w:t>Witness</w:t>
                </w:r>
              </w:p>
            </w:tc>
            <w:tc>
              <w:tcPr>
                <w:tcW w:w="4502" w:type="dxa"/>
                <w:gridSpan w:val="2"/>
                <w:shd w:val="clear" w:color="auto" w:fill="CCCCCC"/>
              </w:tcPr>
              <w:p w14:paraId="00D9A77F" w14:textId="77777777" w:rsidR="005635BE" w:rsidRPr="00830A49" w:rsidRDefault="005635BE" w:rsidP="00220BB7">
                <w:pPr>
                  <w:rPr>
                    <w:szCs w:val="22"/>
                  </w:rPr>
                </w:pPr>
                <w:r w:rsidRPr="00830A49">
                  <w:rPr>
                    <w:szCs w:val="22"/>
                  </w:rPr>
                  <w:t>Witness</w:t>
                </w:r>
              </w:p>
            </w:tc>
          </w:tr>
        </w:tbl>
        <w:p w14:paraId="20C47964" w14:textId="77777777" w:rsidR="00BE4EBF" w:rsidRPr="00BE4EBF" w:rsidRDefault="00BE4EBF" w:rsidP="00EE6D3D">
          <w:pPr>
            <w:jc w:val="both"/>
            <w:rPr>
              <w:szCs w:val="22"/>
            </w:rPr>
          </w:pPr>
        </w:p>
        <w:p w14:paraId="2C71AD59" w14:textId="77777777" w:rsidR="00BE4EBF" w:rsidRPr="00BE4EBF" w:rsidRDefault="002546E6" w:rsidP="00220BB7">
          <w:pPr>
            <w:jc w:val="both"/>
            <w:rPr>
              <w:color w:val="FF0000"/>
              <w:szCs w:val="22"/>
              <w:highlight w:val="cyan"/>
            </w:rPr>
          </w:pPr>
        </w:p>
      </w:sdtContent>
    </w:sdt>
    <w:p w14:paraId="2013F5C4" w14:textId="77777777" w:rsidR="00B402FB" w:rsidRPr="00830A49" w:rsidRDefault="00B402FB" w:rsidP="00220BB7">
      <w:pPr>
        <w:jc w:val="both"/>
        <w:rPr>
          <w:szCs w:val="22"/>
        </w:rPr>
      </w:pPr>
    </w:p>
    <w:bookmarkEnd w:id="47"/>
    <w:p w14:paraId="63126E5F" w14:textId="77777777" w:rsidR="005F2C29" w:rsidRDefault="005F2C29" w:rsidP="005F2C29">
      <w:pPr>
        <w:rPr>
          <w:rFonts w:asciiTheme="minorHAnsi" w:hAnsiTheme="minorHAnsi"/>
        </w:rPr>
      </w:pPr>
    </w:p>
    <w:p w14:paraId="552113FE" w14:textId="77777777" w:rsidR="005F2C29" w:rsidRDefault="005F2C29" w:rsidP="005F2C29"/>
    <w:p w14:paraId="7108DD2C" w14:textId="77777777" w:rsidR="005F2C29" w:rsidRDefault="005F2C29" w:rsidP="005F2C29"/>
    <w:p w14:paraId="7C19E262" w14:textId="77777777" w:rsidR="005F2C29" w:rsidRDefault="005F2C29" w:rsidP="005F2C29">
      <w:pPr>
        <w:jc w:val="both"/>
        <w:rPr>
          <w:rFonts w:asciiTheme="minorHAnsi" w:hAnsiTheme="minorHAnsi"/>
          <w:szCs w:val="22"/>
        </w:rPr>
      </w:pPr>
    </w:p>
    <w:p w14:paraId="38A049C2" w14:textId="6E645D1A" w:rsidR="00630FD8" w:rsidRPr="00630721" w:rsidRDefault="00630FD8"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53"/>
      <w:r w:rsidRPr="00630721">
        <w:rPr>
          <w:b/>
          <w:color w:val="333399"/>
          <w:sz w:val="32"/>
          <w:szCs w:val="32"/>
          <w:lang w:val="en-US"/>
        </w:rPr>
        <w:lastRenderedPageBreak/>
        <w:t xml:space="preserve">Appendix </w:t>
      </w:r>
      <w:r w:rsidR="000C2EF0">
        <w:rPr>
          <w:b/>
          <w:color w:val="333399"/>
          <w:sz w:val="32"/>
          <w:szCs w:val="32"/>
          <w:lang w:val="en-US"/>
        </w:rPr>
        <w:t>7</w:t>
      </w:r>
      <w:r w:rsidRPr="00630721">
        <w:rPr>
          <w:b/>
          <w:color w:val="333399"/>
          <w:sz w:val="32"/>
          <w:szCs w:val="32"/>
          <w:lang w:val="en-US"/>
        </w:rPr>
        <w:t>: Property Licenc</w:t>
      </w:r>
      <w:r w:rsidR="005963C5">
        <w:rPr>
          <w:b/>
          <w:color w:val="333399"/>
          <w:sz w:val="32"/>
          <w:szCs w:val="32"/>
          <w:lang w:val="en-US"/>
        </w:rPr>
        <w:t>e and Deed of Renunciation</w:t>
      </w:r>
      <w:commentRangeEnd w:id="53"/>
      <w:r w:rsidR="00BD6F4D">
        <w:rPr>
          <w:rStyle w:val="CommentReference"/>
          <w:b/>
          <w:color w:val="333399"/>
          <w:sz w:val="32"/>
          <w:szCs w:val="32"/>
          <w:lang w:val="en-US"/>
        </w:rPr>
        <w:commentReference w:id="53"/>
      </w:r>
      <w:r w:rsidR="005B38CC">
        <w:rPr>
          <w:b/>
          <w:color w:val="333399"/>
          <w:sz w:val="32"/>
          <w:szCs w:val="32"/>
          <w:lang w:val="en-US"/>
        </w:rPr>
        <w:t xml:space="preserve"> </w:t>
      </w:r>
    </w:p>
    <w:p w14:paraId="58111A41" w14:textId="60CCFB88" w:rsidR="00AF038B" w:rsidRPr="005963C5" w:rsidRDefault="005963C5" w:rsidP="00EE6D3D">
      <w:pPr>
        <w:rPr>
          <w:b/>
          <w:lang w:val="en-US"/>
        </w:rPr>
      </w:pPr>
      <w:r w:rsidRPr="006918EA">
        <w:rPr>
          <w:rFonts w:asciiTheme="minorHAnsi" w:hAnsiTheme="minorHAnsi" w:cstheme="minorHAnsi"/>
          <w:bCs/>
          <w:i/>
          <w:iCs/>
          <w:color w:val="EE0000"/>
        </w:rPr>
        <w:t>The Property Licence and the Deed of Renunciation are available as separate documents for service delivery model 2</w:t>
      </w:r>
      <w:r>
        <w:rPr>
          <w:rFonts w:asciiTheme="minorHAnsi" w:hAnsiTheme="minorHAnsi" w:cstheme="minorHAnsi"/>
          <w:bCs/>
          <w:i/>
          <w:iCs/>
          <w:color w:val="EE0000"/>
        </w:rPr>
        <w:t>, 3 and 4</w:t>
      </w:r>
      <w:r w:rsidRPr="006918EA">
        <w:rPr>
          <w:rFonts w:asciiTheme="minorHAnsi" w:hAnsiTheme="minorHAnsi" w:cstheme="minorHAnsi"/>
          <w:bCs/>
          <w:i/>
          <w:iCs/>
          <w:color w:val="EE0000"/>
        </w:rPr>
        <w:t>. This Appendix is not applicable for the service delivery model 1</w:t>
      </w:r>
      <w:r w:rsidR="00BD6F4D" w:rsidRPr="00630721">
        <w:rPr>
          <w:rFonts w:asciiTheme="minorHAnsi" w:hAnsiTheme="minorHAnsi" w:cstheme="minorHAnsi"/>
          <w:bCs/>
          <w:i/>
          <w:iCs/>
          <w:color w:val="EE0000"/>
          <w:lang w:val="en-US"/>
        </w:rPr>
        <w:t>.</w:t>
      </w:r>
    </w:p>
    <w:p w14:paraId="011E4333" w14:textId="77777777" w:rsidR="00AF038B" w:rsidRDefault="00AF038B" w:rsidP="00EE6D3D">
      <w:pPr>
        <w:rPr>
          <w:b/>
          <w:lang w:val="en-US"/>
        </w:rPr>
      </w:pPr>
    </w:p>
    <w:p w14:paraId="2961C611" w14:textId="77777777" w:rsidR="00AF038B" w:rsidRDefault="00AF038B" w:rsidP="00EE6D3D">
      <w:pPr>
        <w:rPr>
          <w:b/>
          <w:lang w:val="en-US"/>
        </w:rPr>
      </w:pPr>
    </w:p>
    <w:p w14:paraId="1E3C1964" w14:textId="77777777" w:rsidR="00AF038B" w:rsidRDefault="00AF038B" w:rsidP="00EE6D3D">
      <w:pPr>
        <w:rPr>
          <w:b/>
          <w:lang w:val="en-US"/>
        </w:rPr>
      </w:pPr>
    </w:p>
    <w:p w14:paraId="5339302D" w14:textId="77777777" w:rsidR="00AF038B" w:rsidRDefault="00AF038B" w:rsidP="00EE6D3D">
      <w:pPr>
        <w:rPr>
          <w:b/>
          <w:lang w:val="en-US"/>
        </w:rPr>
      </w:pPr>
    </w:p>
    <w:p w14:paraId="39769962" w14:textId="77777777" w:rsidR="00AF038B" w:rsidRDefault="00AF038B" w:rsidP="00EE6D3D">
      <w:pPr>
        <w:rPr>
          <w:b/>
          <w:lang w:val="en-US"/>
        </w:rPr>
      </w:pPr>
    </w:p>
    <w:p w14:paraId="5CFAF891" w14:textId="77777777" w:rsidR="00AF038B" w:rsidRDefault="00AF038B" w:rsidP="00EE6D3D">
      <w:pPr>
        <w:rPr>
          <w:b/>
          <w:lang w:val="en-US"/>
        </w:rPr>
      </w:pPr>
    </w:p>
    <w:p w14:paraId="6F78DFD3" w14:textId="77777777" w:rsidR="00AF038B" w:rsidRDefault="00AF038B" w:rsidP="00EE6D3D">
      <w:pPr>
        <w:rPr>
          <w:b/>
          <w:lang w:val="en-US"/>
        </w:rPr>
      </w:pPr>
    </w:p>
    <w:p w14:paraId="395C0E9B" w14:textId="77777777" w:rsidR="00AF038B" w:rsidRDefault="00AF038B" w:rsidP="00EE6D3D">
      <w:pPr>
        <w:rPr>
          <w:b/>
          <w:lang w:val="en-US"/>
        </w:rPr>
      </w:pPr>
    </w:p>
    <w:p w14:paraId="419DBE2E" w14:textId="77777777" w:rsidR="00AF038B" w:rsidRDefault="00AF038B" w:rsidP="00EE6D3D">
      <w:pPr>
        <w:rPr>
          <w:b/>
          <w:lang w:val="en-US"/>
        </w:rPr>
      </w:pPr>
    </w:p>
    <w:p w14:paraId="18CAE79E" w14:textId="77777777" w:rsidR="00AF038B" w:rsidRDefault="00AF038B" w:rsidP="00EE6D3D">
      <w:pPr>
        <w:rPr>
          <w:b/>
          <w:lang w:val="en-US"/>
        </w:rPr>
      </w:pPr>
    </w:p>
    <w:p w14:paraId="7B73F70D" w14:textId="77777777" w:rsidR="00AF038B" w:rsidRDefault="00AF038B" w:rsidP="00EE6D3D">
      <w:pPr>
        <w:rPr>
          <w:b/>
          <w:lang w:val="en-US"/>
        </w:rPr>
      </w:pPr>
    </w:p>
    <w:p w14:paraId="7B20585B" w14:textId="77777777" w:rsidR="00AF038B" w:rsidRDefault="00AF038B" w:rsidP="00EE6D3D">
      <w:pPr>
        <w:rPr>
          <w:b/>
          <w:lang w:val="en-US"/>
        </w:rPr>
      </w:pPr>
    </w:p>
    <w:p w14:paraId="1E6FBE5C" w14:textId="77777777" w:rsidR="00AF038B" w:rsidRDefault="00AF038B" w:rsidP="00EE6D3D">
      <w:pPr>
        <w:rPr>
          <w:b/>
          <w:lang w:val="en-US"/>
        </w:rPr>
      </w:pPr>
    </w:p>
    <w:p w14:paraId="0D5773C4" w14:textId="77777777" w:rsidR="00AF038B" w:rsidRDefault="00AF038B" w:rsidP="00EE6D3D">
      <w:pPr>
        <w:rPr>
          <w:b/>
          <w:lang w:val="en-US"/>
        </w:rPr>
      </w:pPr>
    </w:p>
    <w:p w14:paraId="11EA7483" w14:textId="77777777" w:rsidR="00AF038B" w:rsidRDefault="00AF038B" w:rsidP="00EE6D3D">
      <w:pPr>
        <w:rPr>
          <w:b/>
          <w:lang w:val="en-US"/>
        </w:rPr>
      </w:pPr>
    </w:p>
    <w:p w14:paraId="76D4D677" w14:textId="77777777" w:rsidR="00AF038B" w:rsidRDefault="00AF038B" w:rsidP="00EE6D3D">
      <w:pPr>
        <w:rPr>
          <w:b/>
          <w:lang w:val="en-US"/>
        </w:rPr>
      </w:pPr>
    </w:p>
    <w:p w14:paraId="22031B55" w14:textId="77777777" w:rsidR="00AF038B" w:rsidRDefault="00AF038B" w:rsidP="00EE6D3D">
      <w:pPr>
        <w:rPr>
          <w:b/>
          <w:lang w:val="en-US"/>
        </w:rPr>
      </w:pPr>
    </w:p>
    <w:p w14:paraId="608D9E40" w14:textId="77777777" w:rsidR="00AF038B" w:rsidRDefault="00AF038B" w:rsidP="00EE6D3D">
      <w:pPr>
        <w:rPr>
          <w:b/>
          <w:lang w:val="en-US"/>
        </w:rPr>
      </w:pPr>
    </w:p>
    <w:p w14:paraId="0A972832" w14:textId="77777777" w:rsidR="00AF038B" w:rsidRDefault="00AF038B" w:rsidP="00EE6D3D">
      <w:pPr>
        <w:rPr>
          <w:b/>
          <w:lang w:val="en-US"/>
        </w:rPr>
      </w:pPr>
    </w:p>
    <w:p w14:paraId="34813D06" w14:textId="77777777" w:rsidR="00AF038B" w:rsidRDefault="00AF038B" w:rsidP="00EE6D3D">
      <w:pPr>
        <w:rPr>
          <w:b/>
          <w:lang w:val="en-US"/>
        </w:rPr>
      </w:pPr>
    </w:p>
    <w:p w14:paraId="1E64C9A1" w14:textId="77777777" w:rsidR="00AF038B" w:rsidRDefault="00AF038B" w:rsidP="00EE6D3D">
      <w:pPr>
        <w:rPr>
          <w:b/>
          <w:lang w:val="en-US"/>
        </w:rPr>
      </w:pPr>
    </w:p>
    <w:p w14:paraId="308452B1" w14:textId="77777777" w:rsidR="00AF038B" w:rsidRDefault="00AF038B" w:rsidP="00EE6D3D">
      <w:pPr>
        <w:rPr>
          <w:b/>
          <w:lang w:val="en-US"/>
        </w:rPr>
      </w:pPr>
    </w:p>
    <w:p w14:paraId="4290AC7B" w14:textId="77777777" w:rsidR="00AF038B" w:rsidRDefault="00AF038B" w:rsidP="00EE6D3D">
      <w:pPr>
        <w:rPr>
          <w:b/>
          <w:lang w:val="en-US"/>
        </w:rPr>
      </w:pPr>
    </w:p>
    <w:p w14:paraId="0081DD33" w14:textId="77777777" w:rsidR="00AF038B" w:rsidRDefault="00AF038B" w:rsidP="00EE6D3D">
      <w:pPr>
        <w:rPr>
          <w:b/>
          <w:lang w:val="en-US"/>
        </w:rPr>
      </w:pPr>
    </w:p>
    <w:p w14:paraId="21A5DDC3" w14:textId="77777777" w:rsidR="00AF038B" w:rsidRDefault="00AF038B" w:rsidP="00EE6D3D">
      <w:pPr>
        <w:rPr>
          <w:b/>
          <w:lang w:val="en-US"/>
        </w:rPr>
      </w:pPr>
    </w:p>
    <w:p w14:paraId="7478C943" w14:textId="77777777" w:rsidR="00AF038B" w:rsidRDefault="00AF038B" w:rsidP="00EE6D3D">
      <w:pPr>
        <w:rPr>
          <w:b/>
          <w:lang w:val="en-US"/>
        </w:rPr>
      </w:pPr>
    </w:p>
    <w:p w14:paraId="74E95139" w14:textId="77777777" w:rsidR="00AF038B" w:rsidRDefault="00AF038B" w:rsidP="00EE6D3D">
      <w:pPr>
        <w:rPr>
          <w:b/>
          <w:lang w:val="en-US"/>
        </w:rPr>
      </w:pPr>
    </w:p>
    <w:p w14:paraId="1CAAF7C8" w14:textId="77777777" w:rsidR="00AF038B" w:rsidRDefault="00AF038B" w:rsidP="00EE6D3D">
      <w:pPr>
        <w:rPr>
          <w:b/>
          <w:lang w:val="en-US"/>
        </w:rPr>
      </w:pPr>
    </w:p>
    <w:p w14:paraId="52697841" w14:textId="77777777" w:rsidR="00AF038B" w:rsidRDefault="00AF038B" w:rsidP="00EE6D3D">
      <w:pPr>
        <w:rPr>
          <w:b/>
          <w:lang w:val="en-US"/>
        </w:rPr>
      </w:pPr>
    </w:p>
    <w:p w14:paraId="6B03FA31" w14:textId="77777777" w:rsidR="00AF038B" w:rsidRDefault="00AF038B" w:rsidP="00EE6D3D">
      <w:pPr>
        <w:rPr>
          <w:b/>
          <w:lang w:val="en-US"/>
        </w:rPr>
      </w:pPr>
    </w:p>
    <w:p w14:paraId="7F9E4001" w14:textId="7B8B3F22" w:rsidR="00AF038B" w:rsidRPr="00630721" w:rsidRDefault="00AF038B"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54"/>
      <w:r w:rsidRPr="00630721">
        <w:rPr>
          <w:b/>
          <w:color w:val="333399"/>
          <w:sz w:val="32"/>
          <w:szCs w:val="32"/>
          <w:lang w:val="en-US"/>
        </w:rPr>
        <w:lastRenderedPageBreak/>
        <w:t xml:space="preserve">Appendix </w:t>
      </w:r>
      <w:r w:rsidR="00DF5BF2">
        <w:rPr>
          <w:b/>
          <w:color w:val="333399"/>
          <w:sz w:val="32"/>
          <w:szCs w:val="32"/>
          <w:lang w:val="en-US"/>
        </w:rPr>
        <w:t>8</w:t>
      </w:r>
      <w:r w:rsidRPr="00630721">
        <w:rPr>
          <w:b/>
          <w:color w:val="333399"/>
          <w:sz w:val="32"/>
          <w:szCs w:val="32"/>
          <w:lang w:val="en-US"/>
        </w:rPr>
        <w:t xml:space="preserve">: </w:t>
      </w:r>
      <w:r w:rsidR="004B3A0A">
        <w:rPr>
          <w:b/>
          <w:color w:val="333399"/>
          <w:sz w:val="32"/>
          <w:szCs w:val="32"/>
          <w:lang w:val="en-US"/>
        </w:rPr>
        <w:t xml:space="preserve">Draft </w:t>
      </w:r>
      <w:r w:rsidRPr="00630721">
        <w:rPr>
          <w:b/>
          <w:color w:val="333399"/>
          <w:sz w:val="32"/>
          <w:szCs w:val="32"/>
          <w:lang w:val="en-US"/>
        </w:rPr>
        <w:t>Data Processing Agreemen</w:t>
      </w:r>
      <w:r w:rsidR="00906699">
        <w:rPr>
          <w:b/>
          <w:color w:val="333399"/>
          <w:sz w:val="32"/>
          <w:szCs w:val="32"/>
          <w:lang w:val="en-US"/>
        </w:rPr>
        <w:t>t (DPA)</w:t>
      </w:r>
      <w:commentRangeEnd w:id="54"/>
      <w:r w:rsidR="00F00234" w:rsidRPr="00630721">
        <w:rPr>
          <w:rStyle w:val="CommentReference"/>
          <w:b/>
          <w:color w:val="333399"/>
          <w:sz w:val="32"/>
          <w:szCs w:val="32"/>
          <w:lang w:val="en-US"/>
        </w:rPr>
        <w:commentReference w:id="54"/>
      </w:r>
    </w:p>
    <w:p w14:paraId="2ADBC050"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14:paraId="4B6D7F73" w14:textId="77777777" w:rsidR="0074622E" w:rsidRPr="00630721" w:rsidRDefault="0074622E" w:rsidP="00B951B8">
      <w:pPr>
        <w:jc w:val="both"/>
        <w:rPr>
          <w:rFonts w:asciiTheme="minorHAnsi" w:hAnsiTheme="minorHAnsi" w:cstheme="minorHAnsi"/>
          <w:b/>
          <w:szCs w:val="22"/>
          <w:lang w:val="en-US"/>
        </w:rPr>
      </w:pPr>
    </w:p>
    <w:p w14:paraId="42BF3612"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school name), hereafter referred to as the Controller</w:t>
      </w:r>
    </w:p>
    <w:p w14:paraId="3C8A1B78" w14:textId="77777777" w:rsidR="0074622E" w:rsidRPr="00630721" w:rsidRDefault="0074622E" w:rsidP="00B951B8">
      <w:pPr>
        <w:jc w:val="both"/>
        <w:rPr>
          <w:rFonts w:asciiTheme="minorHAnsi" w:hAnsiTheme="minorHAnsi" w:cstheme="minorHAnsi"/>
          <w:b/>
          <w:bCs/>
          <w:szCs w:val="22"/>
          <w:lang w:val="en-US"/>
        </w:rPr>
      </w:pPr>
    </w:p>
    <w:p w14:paraId="194C96A6"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14:paraId="2A3C1FCB" w14:textId="77777777" w:rsidR="0074622E" w:rsidRPr="00630721" w:rsidRDefault="0074622E" w:rsidP="00B951B8">
      <w:pPr>
        <w:jc w:val="both"/>
        <w:rPr>
          <w:rFonts w:asciiTheme="minorHAnsi" w:hAnsiTheme="minorHAnsi" w:cstheme="minorHAnsi"/>
          <w:b/>
          <w:bCs/>
          <w:szCs w:val="22"/>
          <w:lang w:val="en-US"/>
        </w:rPr>
      </w:pPr>
    </w:p>
    <w:p w14:paraId="5F9C7F24"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provider name), hereafter referred to as the Processor</w:t>
      </w:r>
    </w:p>
    <w:p w14:paraId="11C68476" w14:textId="77777777" w:rsidR="0074622E" w:rsidRPr="00630721" w:rsidRDefault="0074622E" w:rsidP="00B951B8">
      <w:pPr>
        <w:jc w:val="both"/>
        <w:rPr>
          <w:rFonts w:asciiTheme="minorHAnsi" w:hAnsiTheme="minorHAnsi" w:cstheme="minorHAnsi"/>
          <w:b/>
          <w:szCs w:val="22"/>
          <w:lang w:val="en-US"/>
        </w:rPr>
      </w:pPr>
    </w:p>
    <w:p w14:paraId="07D46A6D"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14:paraId="7B039CFA" w14:textId="77777777" w:rsidR="0074622E" w:rsidRPr="00630721" w:rsidRDefault="0074622E" w:rsidP="00B951B8">
      <w:pPr>
        <w:jc w:val="both"/>
        <w:rPr>
          <w:rFonts w:asciiTheme="minorHAnsi" w:hAnsiTheme="minorHAnsi" w:cstheme="minorHAnsi"/>
          <w:b/>
          <w:szCs w:val="22"/>
          <w:lang w:val="en-US"/>
        </w:rPr>
      </w:pPr>
    </w:p>
    <w:p w14:paraId="1AD08B4E"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SECTION I</w:t>
      </w:r>
    </w:p>
    <w:p w14:paraId="4D7CF94A" w14:textId="77777777" w:rsidR="0074622E" w:rsidRPr="00630721" w:rsidRDefault="0074622E" w:rsidP="00B951B8">
      <w:pPr>
        <w:jc w:val="both"/>
        <w:rPr>
          <w:rFonts w:asciiTheme="minorHAnsi" w:hAnsiTheme="minorHAnsi" w:cstheme="minorHAnsi"/>
          <w:b/>
          <w:szCs w:val="22"/>
          <w:u w:val="single"/>
        </w:rPr>
      </w:pPr>
    </w:p>
    <w:p w14:paraId="29078D36" w14:textId="3295ECCB" w:rsidR="0074622E" w:rsidRPr="002312B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w:t>
      </w:r>
      <w:r w:rsidR="00C05DD5">
        <w:rPr>
          <w:rFonts w:asciiTheme="minorHAnsi" w:hAnsiTheme="minorHAnsi" w:cstheme="minorHAnsi"/>
          <w:b/>
          <w:i/>
          <w:szCs w:val="22"/>
        </w:rPr>
        <w:t>.</w:t>
      </w:r>
      <w:r w:rsidRPr="00630721">
        <w:rPr>
          <w:rFonts w:asciiTheme="minorHAnsi" w:hAnsiTheme="minorHAnsi" w:cstheme="minorHAnsi"/>
          <w:b/>
          <w:i/>
          <w:szCs w:val="22"/>
        </w:rPr>
        <w:t xml:space="preserve"> Purpose and scope</w:t>
      </w:r>
    </w:p>
    <w:p w14:paraId="668C45B7"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6836B16B"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14:paraId="20E695BD"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sidR="006931CE">
        <w:rPr>
          <w:rFonts w:asciiTheme="minorHAnsi" w:hAnsiTheme="minorHAnsi" w:cstheme="minorHAnsi"/>
          <w:bCs/>
          <w:szCs w:val="22"/>
        </w:rPr>
        <w:t>.</w:t>
      </w:r>
    </w:p>
    <w:p w14:paraId="78E27E5E"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14:paraId="5F80CCA0"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w:t>
      </w:r>
      <w:r w:rsidR="002312B1" w:rsidRPr="006931CE">
        <w:rPr>
          <w:rFonts w:asciiTheme="minorHAnsi" w:hAnsiTheme="minorHAnsi" w:cstheme="minorHAnsi"/>
          <w:bCs/>
          <w:szCs w:val="22"/>
        </w:rPr>
        <w:t xml:space="preserve"> </w:t>
      </w:r>
      <w:r w:rsidRPr="006931CE">
        <w:rPr>
          <w:rFonts w:asciiTheme="minorHAnsi" w:hAnsiTheme="minorHAnsi" w:cstheme="minorHAnsi"/>
          <w:bCs/>
          <w:szCs w:val="22"/>
        </w:rPr>
        <w:t>virtue of Regulation (EU) 2016/679.</w:t>
      </w:r>
    </w:p>
    <w:p w14:paraId="52172647" w14:textId="6C7855CF" w:rsidR="0074622E" w:rsidRP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w:t>
      </w:r>
      <w:r w:rsidR="00915155" w:rsidRPr="006931CE">
        <w:rPr>
          <w:rFonts w:asciiTheme="minorHAnsi" w:hAnsiTheme="minorHAnsi" w:cstheme="minorHAnsi"/>
          <w:bCs/>
          <w:szCs w:val="22"/>
        </w:rPr>
        <w:t xml:space="preserve"> </w:t>
      </w:r>
      <w:r w:rsidRPr="006931CE">
        <w:rPr>
          <w:rFonts w:asciiTheme="minorHAnsi" w:hAnsiTheme="minorHAnsi" w:cstheme="minorHAnsi"/>
          <w:bCs/>
          <w:szCs w:val="22"/>
        </w:rPr>
        <w:t>international transfers in accordance with Chapter V of Regulation (EU) 2016/679.</w:t>
      </w:r>
    </w:p>
    <w:p w14:paraId="5D24494F" w14:textId="77777777" w:rsidR="0074622E" w:rsidRPr="006931CE" w:rsidRDefault="0074622E" w:rsidP="00B951B8">
      <w:pPr>
        <w:jc w:val="both"/>
        <w:rPr>
          <w:rFonts w:asciiTheme="minorHAnsi" w:hAnsiTheme="minorHAnsi" w:cstheme="minorHAnsi"/>
          <w:b/>
          <w:iCs/>
          <w:szCs w:val="22"/>
        </w:rPr>
      </w:pPr>
    </w:p>
    <w:p w14:paraId="541D3B88" w14:textId="77777777" w:rsidR="0074622E" w:rsidRPr="00630721" w:rsidRDefault="0074622E" w:rsidP="00B951B8">
      <w:pPr>
        <w:jc w:val="both"/>
        <w:rPr>
          <w:rFonts w:asciiTheme="minorHAnsi" w:hAnsiTheme="minorHAnsi" w:cstheme="minorHAnsi"/>
          <w:b/>
          <w:szCs w:val="22"/>
        </w:rPr>
      </w:pPr>
    </w:p>
    <w:p w14:paraId="053AE363" w14:textId="3EEA0385"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2</w:t>
      </w:r>
      <w:r w:rsidR="00C05DD5">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14:paraId="3F32028A" w14:textId="39380377"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The Parties undertake not to modify the Clauses, except for adding information to theAnnexes or updating information in them. </w:t>
      </w:r>
    </w:p>
    <w:p w14:paraId="776CE788" w14:textId="7169619A"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This does not prevent the Parties from including the standard contractual clauses laid down in these Clauses in a broader contract, or from adding other clauses or additional safeguards </w:t>
      </w:r>
      <w:r w:rsidRPr="006931CE">
        <w:rPr>
          <w:rFonts w:asciiTheme="minorHAnsi" w:hAnsiTheme="minorHAnsi" w:cstheme="minorHAnsi"/>
          <w:bCs/>
          <w:szCs w:val="22"/>
        </w:rPr>
        <w:lastRenderedPageBreak/>
        <w:t>provided that they do not directly or indirectly contradict the Clauses or detract from the fundamental rights or freedoms of data subjects.</w:t>
      </w:r>
    </w:p>
    <w:p w14:paraId="27FB4B90" w14:textId="77777777" w:rsidR="0074622E" w:rsidRPr="00630721" w:rsidRDefault="0074622E" w:rsidP="00B951B8">
      <w:pPr>
        <w:jc w:val="both"/>
        <w:rPr>
          <w:rFonts w:asciiTheme="minorHAnsi" w:hAnsiTheme="minorHAnsi" w:cstheme="minorHAnsi"/>
          <w:b/>
          <w:i/>
          <w:szCs w:val="22"/>
        </w:rPr>
      </w:pPr>
    </w:p>
    <w:p w14:paraId="0851272C" w14:textId="405CD891"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3</w:t>
      </w:r>
      <w:r w:rsidR="00C05DD5">
        <w:rPr>
          <w:rFonts w:asciiTheme="minorHAnsi" w:hAnsiTheme="minorHAnsi" w:cstheme="minorHAnsi"/>
          <w:b/>
          <w:i/>
          <w:szCs w:val="22"/>
        </w:rPr>
        <w:t>.</w:t>
      </w:r>
      <w:r w:rsidRPr="00630721">
        <w:rPr>
          <w:rFonts w:asciiTheme="minorHAnsi" w:hAnsiTheme="minorHAnsi" w:cstheme="minorHAnsi"/>
          <w:b/>
          <w:i/>
          <w:szCs w:val="22"/>
        </w:rPr>
        <w:t xml:space="preserve"> Interpretation</w:t>
      </w:r>
    </w:p>
    <w:p w14:paraId="5A326E1D" w14:textId="1E223FB8"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14:paraId="1E9185A9" w14:textId="3110547A"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14:paraId="4FC156E5" w14:textId="7430DE95" w:rsidR="0074622E" w:rsidRPr="006931CE" w:rsidRDefault="0074622E" w:rsidP="00034298">
      <w:pPr>
        <w:pStyle w:val="ListParagraph"/>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14:paraId="034FCD64" w14:textId="77777777" w:rsidR="0074622E" w:rsidRPr="00630721" w:rsidRDefault="0074622E" w:rsidP="00B951B8">
      <w:pPr>
        <w:jc w:val="both"/>
        <w:rPr>
          <w:rFonts w:asciiTheme="minorHAnsi" w:hAnsiTheme="minorHAnsi" w:cstheme="minorHAnsi"/>
          <w:b/>
          <w:i/>
          <w:szCs w:val="22"/>
        </w:rPr>
      </w:pPr>
    </w:p>
    <w:p w14:paraId="5B42C3AC" w14:textId="11371A19"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4</w:t>
      </w:r>
      <w:r w:rsidR="00C05DD5">
        <w:rPr>
          <w:rFonts w:asciiTheme="minorHAnsi" w:hAnsiTheme="minorHAnsi" w:cstheme="minorHAnsi"/>
          <w:b/>
          <w:i/>
          <w:szCs w:val="22"/>
        </w:rPr>
        <w:t>.</w:t>
      </w:r>
      <w:r w:rsidRPr="00630721">
        <w:rPr>
          <w:rFonts w:asciiTheme="minorHAnsi" w:hAnsiTheme="minorHAnsi" w:cstheme="minorHAnsi"/>
          <w:b/>
          <w:i/>
          <w:szCs w:val="22"/>
        </w:rPr>
        <w:t xml:space="preserve"> Hierarchy</w:t>
      </w:r>
    </w:p>
    <w:p w14:paraId="240F6822"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entered into thereafter, these Clauses shall prevail. </w:t>
      </w:r>
    </w:p>
    <w:p w14:paraId="7E1AB28B" w14:textId="77777777" w:rsidR="0074622E" w:rsidRPr="00630721" w:rsidRDefault="0074622E" w:rsidP="00B951B8">
      <w:pPr>
        <w:jc w:val="both"/>
        <w:rPr>
          <w:rFonts w:asciiTheme="minorHAnsi" w:hAnsiTheme="minorHAnsi" w:cstheme="minorHAnsi"/>
          <w:b/>
          <w:i/>
          <w:szCs w:val="22"/>
        </w:rPr>
      </w:pPr>
    </w:p>
    <w:p w14:paraId="279A3811" w14:textId="7FE675C8"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5</w:t>
      </w:r>
      <w:r w:rsidR="00C05DD5">
        <w:rPr>
          <w:rFonts w:asciiTheme="minorHAnsi" w:hAnsiTheme="minorHAnsi" w:cstheme="minorHAnsi"/>
          <w:b/>
          <w:i/>
          <w:szCs w:val="22"/>
        </w:rPr>
        <w:t xml:space="preserve">. </w:t>
      </w:r>
      <w:r w:rsidRPr="00630721">
        <w:rPr>
          <w:rFonts w:asciiTheme="minorHAnsi" w:hAnsiTheme="minorHAnsi" w:cstheme="minorHAnsi"/>
          <w:b/>
          <w:i/>
          <w:szCs w:val="22"/>
        </w:rPr>
        <w:t>Docking clause</w:t>
      </w:r>
    </w:p>
    <w:p w14:paraId="70E77746" w14:textId="6251A0CA"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14:paraId="3EF8A603" w14:textId="5A1CC6E0" w:rsidR="0074622E" w:rsidRPr="00630721" w:rsidRDefault="0074622E" w:rsidP="00034298">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14:paraId="468868F6" w14:textId="1D0665FE"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p>
    <w:p w14:paraId="7A2F735D" w14:textId="77777777" w:rsidR="0074622E" w:rsidRPr="00630721" w:rsidRDefault="0074622E" w:rsidP="00B951B8">
      <w:pPr>
        <w:jc w:val="both"/>
        <w:rPr>
          <w:rFonts w:asciiTheme="minorHAnsi" w:hAnsiTheme="minorHAnsi" w:cstheme="minorHAnsi"/>
          <w:b/>
          <w:szCs w:val="22"/>
          <w:lang w:val="en-US"/>
        </w:rPr>
      </w:pPr>
    </w:p>
    <w:p w14:paraId="0969BA5D" w14:textId="77777777" w:rsidR="0074622E" w:rsidRPr="00630721" w:rsidRDefault="0074622E" w:rsidP="00B951B8">
      <w:pPr>
        <w:jc w:val="both"/>
        <w:rPr>
          <w:rFonts w:asciiTheme="minorHAnsi" w:hAnsiTheme="minorHAnsi" w:cstheme="minorHAnsi"/>
          <w:b/>
          <w:szCs w:val="22"/>
          <w:lang w:val="en-US"/>
        </w:rPr>
      </w:pPr>
    </w:p>
    <w:p w14:paraId="381F33C3" w14:textId="77777777" w:rsidR="0074622E" w:rsidRDefault="0074622E" w:rsidP="00B951B8">
      <w:pPr>
        <w:jc w:val="both"/>
        <w:rPr>
          <w:rFonts w:asciiTheme="minorHAnsi" w:hAnsiTheme="minorHAnsi" w:cstheme="minorHAnsi"/>
          <w:b/>
          <w:szCs w:val="22"/>
          <w:lang w:val="en-US"/>
        </w:rPr>
      </w:pPr>
    </w:p>
    <w:p w14:paraId="0BE07910" w14:textId="77777777" w:rsidR="00C01185" w:rsidRDefault="00C01185" w:rsidP="00B951B8">
      <w:pPr>
        <w:jc w:val="both"/>
        <w:rPr>
          <w:rFonts w:asciiTheme="minorHAnsi" w:hAnsiTheme="minorHAnsi" w:cstheme="minorHAnsi"/>
          <w:b/>
          <w:szCs w:val="22"/>
          <w:lang w:val="en-US"/>
        </w:rPr>
      </w:pPr>
    </w:p>
    <w:p w14:paraId="03D1FC8C" w14:textId="77777777" w:rsidR="00C01185" w:rsidRDefault="00C01185" w:rsidP="00B951B8">
      <w:pPr>
        <w:jc w:val="both"/>
        <w:rPr>
          <w:rFonts w:asciiTheme="minorHAnsi" w:hAnsiTheme="minorHAnsi" w:cstheme="minorHAnsi"/>
          <w:b/>
          <w:szCs w:val="22"/>
          <w:lang w:val="en-US"/>
        </w:rPr>
      </w:pPr>
    </w:p>
    <w:p w14:paraId="7F90B85F" w14:textId="77777777" w:rsidR="00C01185" w:rsidRDefault="00C01185" w:rsidP="00B951B8">
      <w:pPr>
        <w:jc w:val="both"/>
        <w:rPr>
          <w:rFonts w:asciiTheme="minorHAnsi" w:hAnsiTheme="minorHAnsi" w:cstheme="minorHAnsi"/>
          <w:b/>
          <w:szCs w:val="22"/>
          <w:lang w:val="en-US"/>
        </w:rPr>
      </w:pPr>
    </w:p>
    <w:p w14:paraId="447F440E" w14:textId="77777777" w:rsidR="00C01185" w:rsidRDefault="00C01185" w:rsidP="00B951B8">
      <w:pPr>
        <w:jc w:val="both"/>
        <w:rPr>
          <w:rFonts w:asciiTheme="minorHAnsi" w:hAnsiTheme="minorHAnsi" w:cstheme="minorHAnsi"/>
          <w:b/>
          <w:szCs w:val="22"/>
          <w:lang w:val="en-US"/>
        </w:rPr>
      </w:pPr>
    </w:p>
    <w:p w14:paraId="22E989E8" w14:textId="77777777" w:rsidR="00C01185" w:rsidRDefault="00C01185" w:rsidP="00B951B8">
      <w:pPr>
        <w:jc w:val="both"/>
        <w:rPr>
          <w:rFonts w:asciiTheme="minorHAnsi" w:hAnsiTheme="minorHAnsi" w:cstheme="minorHAnsi"/>
          <w:b/>
          <w:szCs w:val="22"/>
          <w:lang w:val="en-US"/>
        </w:rPr>
      </w:pPr>
    </w:p>
    <w:p w14:paraId="14794EC9" w14:textId="77777777" w:rsidR="00C01185" w:rsidRDefault="00C01185" w:rsidP="00B951B8">
      <w:pPr>
        <w:jc w:val="both"/>
        <w:rPr>
          <w:rFonts w:asciiTheme="minorHAnsi" w:hAnsiTheme="minorHAnsi" w:cstheme="minorHAnsi"/>
          <w:b/>
          <w:szCs w:val="22"/>
          <w:lang w:val="en-US"/>
        </w:rPr>
      </w:pPr>
    </w:p>
    <w:p w14:paraId="2A40CFB4" w14:textId="77777777" w:rsidR="00C01185" w:rsidRDefault="00C01185" w:rsidP="00B951B8">
      <w:pPr>
        <w:jc w:val="both"/>
        <w:rPr>
          <w:rFonts w:asciiTheme="minorHAnsi" w:hAnsiTheme="minorHAnsi" w:cstheme="minorHAnsi"/>
          <w:b/>
          <w:szCs w:val="22"/>
          <w:lang w:val="en-US"/>
        </w:rPr>
      </w:pPr>
    </w:p>
    <w:p w14:paraId="20119F9A"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bCs/>
          <w:szCs w:val="22"/>
          <w:lang w:val="en-US"/>
        </w:rPr>
        <w:lastRenderedPageBreak/>
        <w:t>S</w:t>
      </w:r>
      <w:r w:rsidRPr="00630721">
        <w:rPr>
          <w:rFonts w:asciiTheme="minorHAnsi" w:hAnsiTheme="minorHAnsi" w:cstheme="minorHAnsi"/>
          <w:b/>
          <w:szCs w:val="22"/>
          <w:lang w:val="en-US"/>
        </w:rPr>
        <w:t>ECTION II – OBLIGATIONS OF THE PARTIES</w:t>
      </w:r>
    </w:p>
    <w:p w14:paraId="5F248FAA" w14:textId="77777777" w:rsidR="0074622E" w:rsidRPr="00630721" w:rsidRDefault="0074622E" w:rsidP="00B951B8">
      <w:pPr>
        <w:jc w:val="both"/>
        <w:rPr>
          <w:rFonts w:asciiTheme="minorHAnsi" w:hAnsiTheme="minorHAnsi" w:cstheme="minorHAnsi"/>
          <w:b/>
          <w:szCs w:val="22"/>
          <w:u w:val="single"/>
        </w:rPr>
      </w:pPr>
    </w:p>
    <w:p w14:paraId="7455A8B2" w14:textId="7C3D70FC" w:rsidR="0074622E"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6</w:t>
      </w:r>
      <w:r w:rsidR="00C05DD5">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14:paraId="1535B671"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14:paraId="76F024E1" w14:textId="77777777" w:rsidR="0074622E" w:rsidRPr="00630721" w:rsidRDefault="0074622E" w:rsidP="00B951B8">
      <w:pPr>
        <w:jc w:val="both"/>
        <w:rPr>
          <w:rFonts w:asciiTheme="minorHAnsi" w:hAnsiTheme="minorHAnsi" w:cstheme="minorHAnsi"/>
          <w:b/>
          <w:i/>
          <w:szCs w:val="22"/>
        </w:rPr>
      </w:pPr>
    </w:p>
    <w:p w14:paraId="41C88457" w14:textId="0C4B531A" w:rsidR="00C01185"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7</w:t>
      </w:r>
      <w:r w:rsidR="00C05DD5">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14:paraId="506D3F42" w14:textId="3DA0586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14:paraId="217B5B74" w14:textId="3547013D"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14702D16" w14:textId="633C980F"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14:paraId="2E7E6475" w14:textId="77777777" w:rsidR="0074622E" w:rsidRPr="00630721" w:rsidRDefault="0074622E" w:rsidP="00B951B8">
      <w:pPr>
        <w:jc w:val="both"/>
        <w:rPr>
          <w:rFonts w:asciiTheme="minorHAnsi" w:hAnsiTheme="minorHAnsi" w:cstheme="minorHAnsi"/>
          <w:b/>
          <w:szCs w:val="22"/>
          <w:lang w:val="en-US"/>
        </w:rPr>
      </w:pPr>
    </w:p>
    <w:p w14:paraId="41E0B093"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14:paraId="0E5CD664"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14:paraId="1A996BB5" w14:textId="77777777" w:rsidR="0074622E" w:rsidRPr="00630721" w:rsidRDefault="0074622E" w:rsidP="00B951B8">
      <w:pPr>
        <w:jc w:val="both"/>
        <w:rPr>
          <w:rFonts w:asciiTheme="minorHAnsi" w:hAnsiTheme="minorHAnsi" w:cstheme="minorHAnsi"/>
          <w:b/>
          <w:szCs w:val="22"/>
          <w:lang w:val="en-US"/>
        </w:rPr>
      </w:pPr>
    </w:p>
    <w:p w14:paraId="0AC5CD22"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14:paraId="05668AF3"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14:paraId="49ED478C" w14:textId="77777777" w:rsidR="0074622E" w:rsidRPr="00630721" w:rsidRDefault="0074622E" w:rsidP="00B951B8">
      <w:pPr>
        <w:jc w:val="both"/>
        <w:rPr>
          <w:rFonts w:asciiTheme="minorHAnsi" w:hAnsiTheme="minorHAnsi" w:cstheme="minorHAnsi"/>
          <w:b/>
          <w:szCs w:val="22"/>
          <w:lang w:val="en-US"/>
        </w:rPr>
      </w:pPr>
    </w:p>
    <w:p w14:paraId="2BC71D0A" w14:textId="6B39A51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14:paraId="10B1D776" w14:textId="335DE768" w:rsidR="0074622E" w:rsidRPr="00630721" w:rsidRDefault="0074622E" w:rsidP="00034298">
      <w:pPr>
        <w:numPr>
          <w:ilvl w:val="0"/>
          <w:numId w:val="64"/>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488AE4F3" w14:textId="34B78B40" w:rsidR="0074622E" w:rsidRPr="00C01185" w:rsidRDefault="0074622E" w:rsidP="00034298">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137E2229" w14:textId="77777777" w:rsidR="0074622E" w:rsidRPr="00630721" w:rsidRDefault="0074622E" w:rsidP="00B951B8">
      <w:pPr>
        <w:jc w:val="both"/>
        <w:rPr>
          <w:rFonts w:asciiTheme="minorHAnsi" w:hAnsiTheme="minorHAnsi" w:cstheme="minorHAnsi"/>
          <w:b/>
          <w:szCs w:val="22"/>
          <w:lang w:val="en-US"/>
        </w:rPr>
      </w:pPr>
    </w:p>
    <w:p w14:paraId="68F1373D"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14:paraId="3D271F5B"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20EACCA3" w14:textId="77777777" w:rsidR="0074622E" w:rsidRPr="00630721" w:rsidRDefault="0074622E" w:rsidP="00B951B8">
      <w:pPr>
        <w:jc w:val="both"/>
        <w:rPr>
          <w:rFonts w:asciiTheme="minorHAnsi" w:hAnsiTheme="minorHAnsi" w:cstheme="minorHAnsi"/>
          <w:b/>
          <w:szCs w:val="22"/>
          <w:lang w:val="en-US"/>
        </w:rPr>
      </w:pPr>
    </w:p>
    <w:p w14:paraId="632E57DF" w14:textId="503615BC" w:rsidR="0074622E" w:rsidRPr="00B166C0"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sidR="00C05DD5">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14:paraId="59BF8833" w14:textId="12EA86BC" w:rsidR="0074622E" w:rsidRPr="00C01185"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14:paraId="1FD2BA34" w14:textId="15D8535C"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14:paraId="540660CD" w14:textId="55011BE6"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w:t>
      </w:r>
      <w:r w:rsidR="003B5A6B" w:rsidRPr="00630721">
        <w:rPr>
          <w:rFonts w:asciiTheme="minorHAnsi" w:hAnsiTheme="minorHAnsi" w:cstheme="minorHAnsi"/>
          <w:bCs/>
          <w:szCs w:val="22"/>
        </w:rPr>
        <w:t xml:space="preserve"> </w:t>
      </w:r>
      <w:r w:rsidRPr="00630721">
        <w:rPr>
          <w:rFonts w:asciiTheme="minorHAnsi" w:hAnsiTheme="minorHAnsi" w:cstheme="minorHAnsi"/>
          <w:bCs/>
          <w:szCs w:val="22"/>
        </w:rPr>
        <w:t>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14:paraId="3EB6C187" w14:textId="2C669263"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14:paraId="042B3D20" w14:textId="4873BBE3" w:rsidR="0074622E" w:rsidRPr="00630721"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authority/ies on request.</w:t>
      </w:r>
    </w:p>
    <w:p w14:paraId="2AA13B42" w14:textId="77777777" w:rsidR="00915155" w:rsidRPr="00630721" w:rsidRDefault="00915155" w:rsidP="00B951B8">
      <w:pPr>
        <w:jc w:val="both"/>
        <w:rPr>
          <w:rFonts w:asciiTheme="minorHAnsi" w:hAnsiTheme="minorHAnsi" w:cstheme="minorHAnsi"/>
          <w:bCs/>
          <w:szCs w:val="22"/>
          <w:lang w:val="en-US"/>
        </w:rPr>
      </w:pPr>
    </w:p>
    <w:p w14:paraId="4DFAC36E" w14:textId="537CEA73" w:rsidR="0074622E" w:rsidRPr="002C675D"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14:paraId="41BD6C62" w14:textId="091BA0ED" w:rsidR="00B11851" w:rsidRPr="00B166C0"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14:paraId="4D251E7C" w14:textId="2E688084" w:rsidR="0074622E"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14:paraId="7B4C793A" w14:textId="398C4700"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At the controller’s request, the processor shall provide a copy of such a sub-processor agreement and any subsequent amendments to the controller. To the extent necessary to </w:t>
      </w:r>
      <w:r w:rsidRPr="00B166C0">
        <w:rPr>
          <w:rFonts w:asciiTheme="minorHAnsi" w:hAnsiTheme="minorHAnsi" w:cstheme="minorHAnsi"/>
          <w:bCs/>
          <w:szCs w:val="22"/>
        </w:rPr>
        <w:lastRenderedPageBreak/>
        <w:t>protect business secret or other confidential information, including personal data, the processor may redact the text of the agreement prior to sharing the copy.</w:t>
      </w:r>
    </w:p>
    <w:p w14:paraId="36FA6D74" w14:textId="2EA93DED"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51FA1380" w14:textId="669C7791"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The processor shall agree a </w:t>
      </w:r>
      <w:r w:rsidR="00B11851" w:rsidRPr="00B166C0">
        <w:rPr>
          <w:rFonts w:asciiTheme="minorHAnsi" w:hAnsiTheme="minorHAnsi" w:cstheme="minorHAnsi"/>
          <w:bCs/>
          <w:szCs w:val="22"/>
        </w:rPr>
        <w:t>third-party</w:t>
      </w:r>
      <w:r w:rsidRPr="00B166C0">
        <w:rPr>
          <w:rFonts w:asciiTheme="minorHAnsi" w:hAnsiTheme="minorHAnsi" w:cstheme="minorHAnsi"/>
          <w:bCs/>
          <w:szCs w:val="22"/>
        </w:rPr>
        <w:t xml:space="preserve">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01CB0380" w14:textId="77777777" w:rsidR="0074622E" w:rsidRPr="00630721" w:rsidRDefault="0074622E" w:rsidP="00B951B8">
      <w:pPr>
        <w:jc w:val="both"/>
        <w:rPr>
          <w:rFonts w:asciiTheme="minorHAnsi" w:hAnsiTheme="minorHAnsi" w:cstheme="minorHAnsi"/>
          <w:b/>
          <w:szCs w:val="22"/>
          <w:lang w:val="en-US"/>
        </w:rPr>
      </w:pPr>
    </w:p>
    <w:p w14:paraId="51545149" w14:textId="3D46565E" w:rsidR="00B11851"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14:paraId="76227C47" w14:textId="39E557C2" w:rsidR="0074622E" w:rsidRPr="00F71616"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14:paraId="2406B6D1" w14:textId="77777777" w:rsidR="0074622E" w:rsidRPr="00630721"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30A02FB1" w14:textId="77777777" w:rsidR="0074622E" w:rsidRPr="00630721" w:rsidRDefault="0074622E" w:rsidP="00B951B8">
      <w:pPr>
        <w:jc w:val="both"/>
        <w:rPr>
          <w:rFonts w:asciiTheme="minorHAnsi" w:hAnsiTheme="minorHAnsi" w:cstheme="minorHAnsi"/>
          <w:b/>
          <w:szCs w:val="22"/>
        </w:rPr>
      </w:pPr>
    </w:p>
    <w:p w14:paraId="4FA839D0" w14:textId="081AF022"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7.9</w:t>
      </w:r>
      <w:r w:rsidR="00F71616">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14:paraId="03BEC5DF"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14:paraId="555EA53B" w14:textId="77777777" w:rsidR="00915155" w:rsidRPr="00630721" w:rsidRDefault="00915155" w:rsidP="00B951B8">
      <w:pPr>
        <w:jc w:val="both"/>
        <w:rPr>
          <w:rFonts w:asciiTheme="minorHAnsi" w:hAnsiTheme="minorHAnsi" w:cstheme="minorHAnsi"/>
          <w:b/>
          <w:i/>
          <w:szCs w:val="22"/>
        </w:rPr>
      </w:pPr>
    </w:p>
    <w:p w14:paraId="7BD0C3EF" w14:textId="2542A0AE"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8</w:t>
      </w:r>
      <w:r w:rsidR="00B11851">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14:paraId="0C993E59" w14:textId="173F300B" w:rsidR="0074622E" w:rsidRPr="00630721"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14:paraId="1AEC1FEA" w14:textId="57A0397D" w:rsidR="0074622E" w:rsidRPr="00F71616" w:rsidRDefault="0074622E" w:rsidP="00034298">
      <w:pPr>
        <w:numPr>
          <w:ilvl w:val="0"/>
          <w:numId w:val="68"/>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sidR="00F71616">
        <w:rPr>
          <w:rFonts w:asciiTheme="minorHAnsi" w:hAnsiTheme="minorHAnsi" w:cstheme="minorHAnsi"/>
          <w:bCs/>
          <w:szCs w:val="22"/>
        </w:rPr>
        <w:t>.</w:t>
      </w:r>
    </w:p>
    <w:p w14:paraId="59B40800" w14:textId="77777777" w:rsidR="00A0367E"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0C821E97"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 xml:space="preserve">an assessment of the impact of the envisaged processing operations on the protection of personal data (a ‘data protection impact assessment’) </w:t>
      </w:r>
      <w:r w:rsidRPr="00A0367E">
        <w:rPr>
          <w:rFonts w:asciiTheme="minorHAnsi" w:hAnsiTheme="minorHAnsi" w:cstheme="minorHAnsi"/>
          <w:bCs/>
          <w:szCs w:val="22"/>
        </w:rPr>
        <w:lastRenderedPageBreak/>
        <w:t>where a type of processing is likely to result in a high risk to the rights and freedoms of natural persons;</w:t>
      </w:r>
    </w:p>
    <w:p w14:paraId="48E551D5"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authority/ies prior to processing where a data protection impact assessment indicates that the processing would result in a high risk in the absence of measures taken by the controller to mitigate the risk;</w:t>
      </w:r>
    </w:p>
    <w:p w14:paraId="28E2DDB3"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ensure that personal data is accurate and up to date, by informing the controller without delay if the processor becomes aware that the personal data it is processing is inaccurate or has become outdated;</w:t>
      </w:r>
    </w:p>
    <w:p w14:paraId="71C9E504" w14:textId="1A50CD5B" w:rsidR="0074622E" w:rsidRP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14:paraId="34F7DA0E" w14:textId="2F89F585" w:rsidR="0074622E" w:rsidRPr="00F71616" w:rsidRDefault="0074622E" w:rsidP="006C2E6A">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14:paraId="237514F8" w14:textId="77777777" w:rsidR="0074622E" w:rsidRPr="00630721" w:rsidRDefault="0074622E" w:rsidP="00B951B8">
      <w:pPr>
        <w:jc w:val="both"/>
        <w:rPr>
          <w:rFonts w:asciiTheme="minorHAnsi" w:hAnsiTheme="minorHAnsi" w:cstheme="minorHAnsi"/>
          <w:b/>
          <w:i/>
          <w:szCs w:val="22"/>
        </w:rPr>
      </w:pPr>
    </w:p>
    <w:p w14:paraId="7D1F9D96" w14:textId="3DE3BCAC"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9</w:t>
      </w:r>
      <w:r w:rsidR="006C2E6A">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14:paraId="40ED855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14:paraId="73215290" w14:textId="77777777" w:rsidR="0074622E" w:rsidRPr="00630721" w:rsidRDefault="0074622E" w:rsidP="00B951B8">
      <w:pPr>
        <w:jc w:val="both"/>
        <w:rPr>
          <w:rFonts w:asciiTheme="minorHAnsi" w:hAnsiTheme="minorHAnsi" w:cstheme="minorHAnsi"/>
          <w:b/>
          <w:szCs w:val="22"/>
          <w:lang w:val="en-US"/>
        </w:rPr>
      </w:pPr>
    </w:p>
    <w:p w14:paraId="60695718" w14:textId="0FD0D076"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sidR="00F71616">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14:paraId="5A5C301A" w14:textId="1F2E103D" w:rsidR="0074622E" w:rsidRPr="00EB6F9A"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14:paraId="427D8578" w14:textId="18A30744"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14:paraId="25AFCAD9" w14:textId="61E2566B" w:rsidR="0074622E" w:rsidRPr="00F71616"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14:paraId="4A5BC810" w14:textId="19642DDE"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concerned; </w:t>
      </w:r>
    </w:p>
    <w:p w14:paraId="10E9D606" w14:textId="5DECA633"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the likely consequences of the personal data breach;</w:t>
      </w:r>
    </w:p>
    <w:p w14:paraId="07F37EC0" w14:textId="0B8512CE" w:rsidR="0074622E" w:rsidRPr="00EB6F9A"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14:paraId="2658D9D9" w14:textId="5E744E66" w:rsidR="0074622E" w:rsidRPr="00EB6F9A" w:rsidRDefault="0074622E" w:rsidP="00EB6F9A">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39AA115B" w14:textId="1CBF62B6"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 xml:space="preserve">in complying, pursuant to Article 34 Regulation (EU) 2016/679, with the obligation to communicate without undue delay the personal data breach to the data subject, when the </w:t>
      </w:r>
      <w:r w:rsidRPr="00630721">
        <w:rPr>
          <w:rFonts w:asciiTheme="minorHAnsi" w:hAnsiTheme="minorHAnsi" w:cstheme="minorHAnsi"/>
          <w:bCs/>
          <w:szCs w:val="22"/>
        </w:rPr>
        <w:lastRenderedPageBreak/>
        <w:t>personal data breach is likely to result in a high risk to the rights and freedoms of natural persons.</w:t>
      </w:r>
    </w:p>
    <w:p w14:paraId="215AEC6D" w14:textId="77777777" w:rsidR="007C1997" w:rsidRPr="00630721" w:rsidRDefault="007C1997" w:rsidP="00B951B8">
      <w:pPr>
        <w:jc w:val="both"/>
        <w:rPr>
          <w:rFonts w:asciiTheme="minorHAnsi" w:hAnsiTheme="minorHAnsi" w:cstheme="minorHAnsi"/>
          <w:b/>
          <w:szCs w:val="22"/>
          <w:lang w:val="en-US"/>
        </w:rPr>
      </w:pPr>
    </w:p>
    <w:p w14:paraId="63F7A8FF" w14:textId="3E62F030"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sidR="006C2E6A">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14:paraId="01D46818" w14:textId="540BFEAF"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processor, the processor shall notify the controller without undue delay after the processor having become aware of the breach. Such notification shall contain, at least:</w:t>
      </w:r>
    </w:p>
    <w:p w14:paraId="32CD1FBD" w14:textId="1C01528C"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
    <w:p w14:paraId="06825639" w14:textId="24C865C3"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the details of a contact point where more information concerning the personal data breach can be obtained;</w:t>
      </w:r>
    </w:p>
    <w:p w14:paraId="19659926" w14:textId="62FD6401" w:rsidR="0074622E" w:rsidRPr="00F71616"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14:paraId="44C6761B" w14:textId="1EF330E6"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CADBE6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the compliance with the controller’s obligations under Articles 33 and 34 of Regulation (EU) 2016/679. </w:t>
      </w:r>
    </w:p>
    <w:p w14:paraId="006E5209"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lastRenderedPageBreak/>
        <w:t>SECTION III – FINAL PROVISIONS</w:t>
      </w:r>
    </w:p>
    <w:p w14:paraId="234DC3DE" w14:textId="77777777" w:rsidR="0074622E" w:rsidRPr="00630721" w:rsidRDefault="0074622E" w:rsidP="00B951B8">
      <w:pPr>
        <w:jc w:val="both"/>
        <w:rPr>
          <w:rFonts w:asciiTheme="minorHAnsi" w:hAnsiTheme="minorHAnsi" w:cstheme="minorHAnsi"/>
          <w:b/>
          <w:i/>
          <w:szCs w:val="22"/>
        </w:rPr>
      </w:pPr>
    </w:p>
    <w:p w14:paraId="7C9046BD" w14:textId="64C9EAAC" w:rsidR="0074622E" w:rsidRPr="00EB6F9A"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10</w:t>
      </w:r>
      <w:r w:rsidR="00C05DD5">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14:paraId="26600F50" w14:textId="1F2D5EF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14:paraId="5D5038EE" w14:textId="138EC703"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14:paraId="75A41C22" w14:textId="4DCAAABB"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processing of personal data by the processor has </w:t>
      </w:r>
      <w:r w:rsidR="008F1AE9" w:rsidRPr="00630721">
        <w:rPr>
          <w:rFonts w:asciiTheme="minorHAnsi" w:hAnsiTheme="minorHAnsi" w:cstheme="minorHAnsi"/>
          <w:bCs/>
          <w:szCs w:val="22"/>
        </w:rPr>
        <w:t>been suspended</w:t>
      </w:r>
      <w:r w:rsidRPr="00630721">
        <w:rPr>
          <w:rFonts w:asciiTheme="minorHAnsi" w:hAnsiTheme="minorHAnsi" w:cstheme="minorHAnsi"/>
          <w:bCs/>
          <w:szCs w:val="22"/>
        </w:rPr>
        <w:t xml:space="preserve"> by the controller pursuant to point (a) and if compliance with these Clauses is not restored within a reasonable time and in any event within one month following suspension;</w:t>
      </w:r>
    </w:p>
    <w:p w14:paraId="0780934E" w14:textId="109F54C0"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2016/679; </w:t>
      </w:r>
    </w:p>
    <w:p w14:paraId="0E348ABF" w14:textId="7281381E" w:rsidR="0074622E" w:rsidRPr="00EB6F9A"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authority/ies regarding its obligations pursuant to these Clauses or to Regulation (EU) 2016/679.</w:t>
      </w:r>
    </w:p>
    <w:p w14:paraId="05A6CF9F" w14:textId="30506E9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be entitled to terminate </w:t>
      </w:r>
      <w:r w:rsidR="00EB6F9A" w:rsidRPr="00630721">
        <w:rPr>
          <w:rFonts w:asciiTheme="minorHAnsi" w:hAnsiTheme="minorHAnsi" w:cstheme="minorHAnsi"/>
          <w:bCs/>
          <w:szCs w:val="22"/>
        </w:rPr>
        <w:t>the contract</w:t>
      </w:r>
      <w:r w:rsidRPr="00630721">
        <w:rPr>
          <w:rFonts w:asciiTheme="minorHAnsi" w:hAnsiTheme="minorHAnsi" w:cstheme="minorHAnsi"/>
          <w:bCs/>
          <w:szCs w:val="22"/>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6B77B2AB" w14:textId="0C13172F" w:rsidR="0074622E" w:rsidRPr="00630721"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w:t>
      </w:r>
      <w:r w:rsidR="00EB6F9A" w:rsidRPr="00630721">
        <w:rPr>
          <w:rFonts w:asciiTheme="minorHAnsi" w:hAnsiTheme="minorHAnsi" w:cstheme="minorHAnsi"/>
          <w:bCs/>
          <w:szCs w:val="22"/>
        </w:rPr>
        <w:t>or</w:t>
      </w:r>
      <w:r w:rsidRPr="00630721">
        <w:rPr>
          <w:rFonts w:asciiTheme="minorHAnsi" w:hAnsiTheme="minorHAnsi" w:cstheme="minorHAnsi"/>
          <w:bCs/>
          <w:szCs w:val="22"/>
        </w:rPr>
        <w:t xml:space="preserve"> return all the personal data to the controller and delete existing copies unless Union or Member State law requires storage of the personal data. Until the data is deleted or returned, the processor shall continue to ensure compliance with these Clauses. </w:t>
      </w:r>
    </w:p>
    <w:p w14:paraId="6A0E34E4" w14:textId="77777777" w:rsidR="0074622E" w:rsidRPr="00630721" w:rsidRDefault="0074622E" w:rsidP="00B951B8">
      <w:pPr>
        <w:jc w:val="both"/>
        <w:rPr>
          <w:rFonts w:asciiTheme="minorHAnsi" w:hAnsiTheme="minorHAnsi" w:cstheme="minorHAnsi"/>
          <w:b/>
          <w:szCs w:val="22"/>
          <w:lang w:val="en-US"/>
        </w:rPr>
      </w:pPr>
    </w:p>
    <w:p w14:paraId="3E1008E3" w14:textId="77777777" w:rsidR="0074622E" w:rsidRPr="00630721" w:rsidRDefault="0074622E" w:rsidP="00B951B8">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14:paraId="0831C230"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lastRenderedPageBreak/>
        <w:t>ANNEX I: LIST OF PARTIES</w:t>
      </w:r>
    </w:p>
    <w:p w14:paraId="544FF453" w14:textId="77777777" w:rsidR="00C05DD5" w:rsidRDefault="00C05DD5" w:rsidP="0074622E">
      <w:pPr>
        <w:rPr>
          <w:rFonts w:asciiTheme="minorHAnsi" w:hAnsiTheme="minorHAnsi" w:cstheme="minorHAnsi"/>
          <w:b/>
          <w:szCs w:val="22"/>
          <w:lang w:val="en-US"/>
        </w:rPr>
      </w:pPr>
    </w:p>
    <w:p w14:paraId="77F3571E" w14:textId="5923FA8E"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14:paraId="4D621621"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0074622E" w:rsidRPr="00630721" w14:paraId="66AA4724"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46F7D01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2BF810D3" w14:textId="77777777" w:rsidR="0074622E" w:rsidRPr="00630721" w:rsidRDefault="0074622E" w:rsidP="0074622E">
            <w:pPr>
              <w:rPr>
                <w:rFonts w:asciiTheme="minorHAnsi" w:hAnsiTheme="minorHAnsi" w:cstheme="minorHAnsi"/>
                <w:b/>
                <w:sz w:val="22"/>
                <w:szCs w:val="22"/>
                <w:lang w:val="en-IE"/>
              </w:rPr>
            </w:pPr>
          </w:p>
        </w:tc>
      </w:tr>
      <w:tr w:rsidR="0074622E" w:rsidRPr="00630721" w14:paraId="4C9F7269"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2D781D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741B0BC5" w14:textId="77777777" w:rsidR="0074622E" w:rsidRPr="00630721" w:rsidRDefault="0074622E" w:rsidP="0074622E">
            <w:pPr>
              <w:rPr>
                <w:rFonts w:asciiTheme="minorHAnsi" w:hAnsiTheme="minorHAnsi" w:cstheme="minorHAnsi"/>
                <w:b/>
                <w:sz w:val="22"/>
                <w:szCs w:val="22"/>
                <w:lang w:val="en-IE"/>
              </w:rPr>
            </w:pPr>
          </w:p>
        </w:tc>
      </w:tr>
      <w:tr w:rsidR="0074622E" w:rsidRPr="00630721" w14:paraId="53E7CD8D"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1BF50B1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22B6A515" w14:textId="77777777" w:rsidR="0074622E" w:rsidRPr="00630721" w:rsidRDefault="0074622E" w:rsidP="0074622E">
            <w:pPr>
              <w:rPr>
                <w:rFonts w:asciiTheme="minorHAnsi" w:hAnsiTheme="minorHAnsi" w:cstheme="minorHAnsi"/>
                <w:b/>
                <w:sz w:val="22"/>
                <w:szCs w:val="22"/>
                <w:lang w:val="en-IE"/>
              </w:rPr>
            </w:pPr>
          </w:p>
        </w:tc>
      </w:tr>
      <w:tr w:rsidR="0074622E" w:rsidRPr="00630721" w14:paraId="7F90AF8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7EC57987"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8D4320A" w14:textId="77777777" w:rsidR="0074622E" w:rsidRPr="00630721" w:rsidRDefault="0074622E" w:rsidP="0074622E">
            <w:pPr>
              <w:rPr>
                <w:rFonts w:asciiTheme="minorHAnsi" w:hAnsiTheme="minorHAnsi" w:cstheme="minorHAnsi"/>
                <w:b/>
                <w:sz w:val="22"/>
                <w:szCs w:val="22"/>
                <w:lang w:val="en-IE"/>
              </w:rPr>
            </w:pPr>
          </w:p>
        </w:tc>
      </w:tr>
      <w:tr w:rsidR="0074622E" w:rsidRPr="00630721" w14:paraId="4502D60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6CAABEA8"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6D613388" w14:textId="77777777" w:rsidR="0074622E" w:rsidRPr="00630721" w:rsidRDefault="0074622E" w:rsidP="0074622E">
            <w:pPr>
              <w:rPr>
                <w:rFonts w:asciiTheme="minorHAnsi" w:hAnsiTheme="minorHAnsi" w:cstheme="minorHAnsi"/>
                <w:b/>
                <w:sz w:val="22"/>
                <w:szCs w:val="22"/>
                <w:lang w:val="en-IE"/>
              </w:rPr>
            </w:pPr>
          </w:p>
        </w:tc>
      </w:tr>
    </w:tbl>
    <w:p w14:paraId="18D99A7F" w14:textId="77777777" w:rsidR="0074622E" w:rsidRPr="00630721" w:rsidRDefault="0074622E" w:rsidP="0074622E">
      <w:pPr>
        <w:rPr>
          <w:rFonts w:asciiTheme="minorHAnsi" w:hAnsiTheme="minorHAnsi" w:cstheme="minorHAnsi"/>
          <w:b/>
          <w:szCs w:val="22"/>
          <w:lang w:val="en-US"/>
        </w:rPr>
      </w:pPr>
    </w:p>
    <w:p w14:paraId="79F21D24" w14:textId="77777777" w:rsidR="00C05DD5" w:rsidRDefault="00C05DD5" w:rsidP="0074622E">
      <w:pPr>
        <w:rPr>
          <w:rFonts w:asciiTheme="minorHAnsi" w:hAnsiTheme="minorHAnsi" w:cstheme="minorHAnsi"/>
          <w:b/>
          <w:szCs w:val="22"/>
          <w:lang w:val="en-US"/>
        </w:rPr>
      </w:pPr>
    </w:p>
    <w:p w14:paraId="6F08A658" w14:textId="1A5CECB8"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14:paraId="3C46A6D3" w14:textId="28057FCB"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0074622E" w:rsidRPr="00630721" w14:paraId="7A26F1B4"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D7AC3DE"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69B905F8" w14:textId="77777777" w:rsidR="0074622E" w:rsidRPr="00630721" w:rsidRDefault="0074622E" w:rsidP="0074622E">
            <w:pPr>
              <w:rPr>
                <w:rFonts w:asciiTheme="minorHAnsi" w:hAnsiTheme="minorHAnsi" w:cstheme="minorHAnsi"/>
                <w:b/>
                <w:sz w:val="22"/>
                <w:szCs w:val="22"/>
                <w:lang w:val="en-IE"/>
              </w:rPr>
            </w:pPr>
          </w:p>
        </w:tc>
      </w:tr>
      <w:tr w:rsidR="0074622E" w:rsidRPr="00630721" w14:paraId="36C529DF"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31374D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5C7605B0" w14:textId="77777777" w:rsidR="0074622E" w:rsidRPr="00630721" w:rsidRDefault="0074622E" w:rsidP="0074622E">
            <w:pPr>
              <w:rPr>
                <w:rFonts w:asciiTheme="minorHAnsi" w:hAnsiTheme="minorHAnsi" w:cstheme="minorHAnsi"/>
                <w:b/>
                <w:sz w:val="22"/>
                <w:szCs w:val="22"/>
                <w:lang w:val="en-IE"/>
              </w:rPr>
            </w:pPr>
          </w:p>
        </w:tc>
      </w:tr>
      <w:tr w:rsidR="0074622E" w:rsidRPr="00630721" w14:paraId="672CEDA2"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4E4304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011D96C0" w14:textId="77777777" w:rsidR="0074622E" w:rsidRPr="00630721" w:rsidRDefault="0074622E" w:rsidP="0074622E">
            <w:pPr>
              <w:rPr>
                <w:rFonts w:asciiTheme="minorHAnsi" w:hAnsiTheme="minorHAnsi" w:cstheme="minorHAnsi"/>
                <w:b/>
                <w:sz w:val="22"/>
                <w:szCs w:val="22"/>
                <w:lang w:val="en-IE"/>
              </w:rPr>
            </w:pPr>
          </w:p>
        </w:tc>
      </w:tr>
      <w:tr w:rsidR="0074622E" w:rsidRPr="00630721" w14:paraId="539111FE"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1A54E4C"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DB994DE" w14:textId="77777777" w:rsidR="0074622E" w:rsidRPr="00630721" w:rsidRDefault="0074622E" w:rsidP="0074622E">
            <w:pPr>
              <w:rPr>
                <w:rFonts w:asciiTheme="minorHAnsi" w:hAnsiTheme="minorHAnsi" w:cstheme="minorHAnsi"/>
                <w:b/>
                <w:sz w:val="22"/>
                <w:szCs w:val="22"/>
                <w:lang w:val="en-IE"/>
              </w:rPr>
            </w:pPr>
          </w:p>
        </w:tc>
      </w:tr>
      <w:tr w:rsidR="0074622E" w:rsidRPr="00630721" w14:paraId="4B3F5A7C"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F6C1529"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7074C891" w14:textId="77777777" w:rsidR="0074622E" w:rsidRPr="00630721" w:rsidRDefault="0074622E" w:rsidP="0074622E">
            <w:pPr>
              <w:rPr>
                <w:rFonts w:asciiTheme="minorHAnsi" w:hAnsiTheme="minorHAnsi" w:cstheme="minorHAnsi"/>
                <w:b/>
                <w:sz w:val="22"/>
                <w:szCs w:val="22"/>
                <w:lang w:val="en-IE"/>
              </w:rPr>
            </w:pPr>
          </w:p>
        </w:tc>
      </w:tr>
    </w:tbl>
    <w:p w14:paraId="22ACD8A7" w14:textId="74E03A28"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00C05DD5" w:rsidRPr="00C05DD5" w14:paraId="1F91B1D4" w14:textId="77777777" w:rsidTr="00C05DD5">
        <w:tc>
          <w:tcPr>
            <w:tcW w:w="3686" w:type="dxa"/>
            <w:tcBorders>
              <w:top w:val="single" w:sz="4" w:space="0" w:color="auto"/>
              <w:left w:val="single" w:sz="4" w:space="0" w:color="auto"/>
              <w:bottom w:val="single" w:sz="4" w:space="0" w:color="auto"/>
              <w:right w:val="single" w:sz="4" w:space="0" w:color="auto"/>
            </w:tcBorders>
            <w:shd w:val="clear" w:color="auto" w:fill="333399"/>
          </w:tcPr>
          <w:p w14:paraId="116AA645" w14:textId="06147501" w:rsidR="0074622E" w:rsidRPr="00C05DD5" w:rsidRDefault="0074622E" w:rsidP="0074622E">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sz="4" w:space="0" w:color="auto"/>
              <w:left w:val="single" w:sz="4" w:space="0" w:color="auto"/>
              <w:bottom w:val="single" w:sz="4" w:space="0" w:color="auto"/>
              <w:right w:val="single" w:sz="4" w:space="0" w:color="auto"/>
            </w:tcBorders>
            <w:shd w:val="clear" w:color="auto" w:fill="333399"/>
            <w:hideMark/>
          </w:tcPr>
          <w:p w14:paraId="43794D27" w14:textId="0047D110" w:rsidR="0074622E" w:rsidRPr="00C05DD5" w:rsidRDefault="00997C11" w:rsidP="0074622E">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w:t>
            </w:r>
            <w:r w:rsidR="0074622E" w:rsidRPr="00C05DD5">
              <w:rPr>
                <w:rFonts w:asciiTheme="minorHAnsi" w:hAnsiTheme="minorHAnsi" w:cstheme="minorHAnsi"/>
                <w:b/>
                <w:bCs/>
                <w:color w:val="FFFFFF" w:themeColor="background1"/>
                <w:sz w:val="22"/>
                <w:szCs w:val="22"/>
                <w:lang w:eastAsia="en-GB"/>
              </w:rPr>
              <w:t>s of the school and their parents</w:t>
            </w:r>
            <w:r w:rsidR="00C05DD5" w:rsidRPr="00C05DD5">
              <w:rPr>
                <w:rFonts w:asciiTheme="minorHAnsi" w:hAnsiTheme="minorHAnsi" w:cstheme="minorHAnsi"/>
                <w:b/>
                <w:bCs/>
                <w:color w:val="FFFFFF" w:themeColor="background1"/>
                <w:sz w:val="22"/>
                <w:szCs w:val="22"/>
                <w:lang w:eastAsia="en-GB"/>
              </w:rPr>
              <w:t xml:space="preserve"> </w:t>
            </w:r>
            <w:r w:rsidR="0074622E" w:rsidRPr="00C05DD5">
              <w:rPr>
                <w:rFonts w:asciiTheme="minorHAnsi" w:hAnsiTheme="minorHAnsi" w:cstheme="minorHAnsi"/>
                <w:b/>
                <w:bCs/>
                <w:color w:val="FFFFFF" w:themeColor="background1"/>
                <w:sz w:val="22"/>
                <w:szCs w:val="22"/>
                <w:lang w:eastAsia="en-GB"/>
              </w:rPr>
              <w:t>/ guardians</w:t>
            </w:r>
          </w:p>
        </w:tc>
      </w:tr>
      <w:tr w:rsidR="0074622E" w:rsidRPr="00630721" w14:paraId="05109D82" w14:textId="77777777" w:rsidTr="00C05DD5">
        <w:tc>
          <w:tcPr>
            <w:tcW w:w="3686" w:type="dxa"/>
            <w:tcBorders>
              <w:top w:val="single" w:sz="4" w:space="0" w:color="auto"/>
              <w:left w:val="single" w:sz="4" w:space="0" w:color="auto"/>
              <w:bottom w:val="single" w:sz="4" w:space="0" w:color="auto"/>
              <w:right w:val="single" w:sz="4" w:space="0" w:color="auto"/>
            </w:tcBorders>
          </w:tcPr>
          <w:p w14:paraId="335FD1A1"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14:paraId="7DF9EF7E"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tcPr>
          <w:p w14:paraId="7865A516" w14:textId="3C5C0DB0"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Identity and dietary requirements of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w:t>
            </w:r>
          </w:p>
          <w:p w14:paraId="6E7B47FB" w14:textId="77777777" w:rsidR="0074622E" w:rsidRPr="00630721" w:rsidRDefault="0074622E" w:rsidP="0074622E">
            <w:pPr>
              <w:rPr>
                <w:rFonts w:asciiTheme="minorHAnsi" w:hAnsiTheme="minorHAnsi" w:cstheme="minorHAnsi"/>
                <w:b/>
                <w:bCs/>
                <w:sz w:val="22"/>
                <w:szCs w:val="22"/>
                <w:lang w:val="en-IE"/>
              </w:rPr>
            </w:pPr>
          </w:p>
          <w:p w14:paraId="0A85664B" w14:textId="56B9FA39"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name</w:t>
            </w:r>
          </w:p>
          <w:p w14:paraId="3AB1F355" w14:textId="09B851A6"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school</w:t>
            </w:r>
          </w:p>
          <w:p w14:paraId="57D0E489" w14:textId="2F8F712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class</w:t>
            </w:r>
          </w:p>
          <w:p w14:paraId="03DC41C0" w14:textId="707CC4A1"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meal choice</w:t>
            </w:r>
          </w:p>
          <w:p w14:paraId="33D31E65" w14:textId="0F53B58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dietary requirements (e</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g</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 xml:space="preserve"> allergies, medical conditions that impact dietary requirements etc)</w:t>
            </w:r>
          </w:p>
          <w:p w14:paraId="4541D2A5" w14:textId="77777777" w:rsidR="0074622E" w:rsidRPr="00630721" w:rsidRDefault="0074622E" w:rsidP="0074622E">
            <w:pPr>
              <w:rPr>
                <w:rFonts w:asciiTheme="minorHAnsi" w:hAnsiTheme="minorHAnsi" w:cstheme="minorHAnsi"/>
                <w:b/>
                <w:bCs/>
                <w:sz w:val="22"/>
                <w:szCs w:val="22"/>
                <w:lang w:val="en-IE"/>
              </w:rPr>
            </w:pPr>
          </w:p>
          <w:p w14:paraId="093AE88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14:paraId="33F620D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14:paraId="04567D4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0074622E" w:rsidRPr="00630721" w14:paraId="4A6A65A0" w14:textId="77777777" w:rsidTr="00C05DD5">
        <w:tc>
          <w:tcPr>
            <w:tcW w:w="3686" w:type="dxa"/>
            <w:tcBorders>
              <w:top w:val="single" w:sz="4" w:space="0" w:color="auto"/>
              <w:left w:val="single" w:sz="4" w:space="0" w:color="auto"/>
              <w:bottom w:val="single" w:sz="4" w:space="0" w:color="auto"/>
              <w:right w:val="single" w:sz="4" w:space="0" w:color="auto"/>
            </w:tcBorders>
          </w:tcPr>
          <w:p w14:paraId="1AC986C9" w14:textId="36DA9495"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sz="4" w:space="0" w:color="auto"/>
              <w:left w:val="single" w:sz="4" w:space="0" w:color="auto"/>
              <w:bottom w:val="single" w:sz="4" w:space="0" w:color="auto"/>
              <w:right w:val="single" w:sz="4" w:space="0" w:color="auto"/>
            </w:tcBorders>
          </w:tcPr>
          <w:p w14:paraId="404486DD" w14:textId="5758129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Health data if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food allergies</w:t>
            </w:r>
          </w:p>
          <w:p w14:paraId="1FF6AED1" w14:textId="77777777" w:rsidR="0074622E" w:rsidRPr="00630721" w:rsidRDefault="0074622E" w:rsidP="0074622E">
            <w:pPr>
              <w:rPr>
                <w:rFonts w:asciiTheme="minorHAnsi" w:hAnsiTheme="minorHAnsi" w:cstheme="minorHAnsi"/>
                <w:b/>
                <w:bCs/>
                <w:sz w:val="22"/>
                <w:szCs w:val="22"/>
                <w:lang w:val="en-IE"/>
              </w:rPr>
            </w:pPr>
          </w:p>
          <w:p w14:paraId="559D5C4B"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14:paraId="10EA9752" w14:textId="77777777" w:rsidR="0074622E" w:rsidRPr="00630721" w:rsidRDefault="0074622E" w:rsidP="0074622E">
            <w:pPr>
              <w:rPr>
                <w:rFonts w:asciiTheme="minorHAnsi" w:hAnsiTheme="minorHAnsi" w:cstheme="minorHAnsi"/>
                <w:b/>
                <w:sz w:val="22"/>
                <w:szCs w:val="22"/>
                <w:u w:val="single"/>
                <w:lang w:val="en-IE"/>
              </w:rPr>
            </w:pPr>
          </w:p>
          <w:p w14:paraId="12BBD1C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0074622E" w:rsidRPr="00630721" w14:paraId="4F8F3EF8" w14:textId="77777777" w:rsidTr="00C05DD5">
        <w:tc>
          <w:tcPr>
            <w:tcW w:w="3686" w:type="dxa"/>
            <w:tcBorders>
              <w:top w:val="single" w:sz="4" w:space="0" w:color="auto"/>
              <w:left w:val="single" w:sz="4" w:space="0" w:color="auto"/>
              <w:bottom w:val="single" w:sz="4" w:space="0" w:color="auto"/>
              <w:right w:val="single" w:sz="4" w:space="0" w:color="auto"/>
            </w:tcBorders>
          </w:tcPr>
          <w:p w14:paraId="6EC991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14:paraId="45EA534A"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498A092F" w14:textId="6FC02A2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Processing of personal data listed by the school and provider for the provision of school meals as part of the scheme that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been signed up for</w:t>
            </w:r>
          </w:p>
        </w:tc>
      </w:tr>
      <w:tr w:rsidR="0074622E" w:rsidRPr="00630721" w14:paraId="16DF136D" w14:textId="77777777" w:rsidTr="00C05DD5">
        <w:tc>
          <w:tcPr>
            <w:tcW w:w="3686" w:type="dxa"/>
            <w:tcBorders>
              <w:top w:val="single" w:sz="4" w:space="0" w:color="auto"/>
              <w:left w:val="single" w:sz="4" w:space="0" w:color="auto"/>
              <w:bottom w:val="single" w:sz="4" w:space="0" w:color="auto"/>
              <w:right w:val="single" w:sz="4" w:space="0" w:color="auto"/>
            </w:tcBorders>
          </w:tcPr>
          <w:p w14:paraId="620E72E0" w14:textId="03296871"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sz="4" w:space="0" w:color="auto"/>
              <w:left w:val="single" w:sz="4" w:space="0" w:color="auto"/>
              <w:bottom w:val="single" w:sz="4" w:space="0" w:color="auto"/>
              <w:right w:val="single" w:sz="4" w:space="0" w:color="auto"/>
            </w:tcBorders>
            <w:hideMark/>
          </w:tcPr>
          <w:p w14:paraId="5F59E625" w14:textId="77777777" w:rsidR="0074622E" w:rsidRPr="00630721" w:rsidRDefault="0074622E" w:rsidP="0074622E">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0074622E" w:rsidRPr="00630721" w14:paraId="68C3CDC7" w14:textId="77777777" w:rsidTr="00C05DD5">
        <w:tc>
          <w:tcPr>
            <w:tcW w:w="3686" w:type="dxa"/>
            <w:tcBorders>
              <w:top w:val="single" w:sz="4" w:space="0" w:color="auto"/>
              <w:left w:val="single" w:sz="4" w:space="0" w:color="auto"/>
              <w:bottom w:val="single" w:sz="4" w:space="0" w:color="auto"/>
              <w:right w:val="single" w:sz="4" w:space="0" w:color="auto"/>
            </w:tcBorders>
          </w:tcPr>
          <w:p w14:paraId="06F90B5A"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14:paraId="1B352B81"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61D2A2FE" w14:textId="5D8872AD"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leaves the school </w:t>
            </w:r>
          </w:p>
        </w:tc>
      </w:tr>
    </w:tbl>
    <w:p w14:paraId="13714C8B"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III: TECHNICAL AND ORGANISATIONAL MEASURES INCLUDING TECHNICAL AND ORGANISATIONAL MEASURES TO ENSURE THE SECURITY OF THE DATA</w:t>
      </w:r>
    </w:p>
    <w:p w14:paraId="0D3B9BFA"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14:paraId="7ACE9300" w14:textId="77777777" w:rsidR="0074622E" w:rsidRPr="00630721" w:rsidRDefault="0074622E" w:rsidP="00C05DD5">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14:paraId="61EA59D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14:paraId="76865EA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14:paraId="1BEA380A"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Processes for regularly testing, assessing and evaluating the effectiveness of technical and organisational measures in order to ensure the security of the processing</w:t>
      </w:r>
    </w:p>
    <w:p w14:paraId="0374856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user identification and authorisation</w:t>
      </w:r>
    </w:p>
    <w:p w14:paraId="282F0CA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14:paraId="3006022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14:paraId="718E03B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14:paraId="70323483"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14:paraId="5115711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14:paraId="3EA13230"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minimisation</w:t>
      </w:r>
    </w:p>
    <w:p w14:paraId="490F2E4F"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14:paraId="6670627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14:paraId="007F54C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14:paraId="2FE49B22"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14:paraId="7020215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14:paraId="1BAC28F1"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14:paraId="36AB5A1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14:paraId="66AB716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14:paraId="5A2A68D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14:paraId="2804D39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14:paraId="5C359594" w14:textId="77777777" w:rsidR="0074622E" w:rsidRPr="00630721" w:rsidRDefault="0074622E" w:rsidP="00034298">
      <w:pPr>
        <w:numPr>
          <w:ilvl w:val="0"/>
          <w:numId w:val="42"/>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14:paraId="0EB82D2E" w14:textId="77777777" w:rsidR="0074622E" w:rsidRPr="00630721" w:rsidRDefault="0074622E" w:rsidP="00C05DD5">
      <w:pPr>
        <w:jc w:val="both"/>
        <w:rPr>
          <w:rFonts w:asciiTheme="minorHAnsi" w:hAnsiTheme="minorHAnsi" w:cstheme="minorHAnsi"/>
          <w:b/>
          <w:szCs w:val="22"/>
          <w:lang w:val="en-US"/>
        </w:rPr>
      </w:pPr>
    </w:p>
    <w:p w14:paraId="4AA9EC17" w14:textId="77777777" w:rsidR="0074622E" w:rsidRPr="00630721" w:rsidRDefault="0074622E" w:rsidP="00C05DD5">
      <w:pPr>
        <w:jc w:val="both"/>
        <w:rPr>
          <w:rFonts w:asciiTheme="minorHAnsi" w:hAnsiTheme="minorHAnsi" w:cstheme="minorHAnsi"/>
          <w:b/>
          <w:szCs w:val="22"/>
          <w:lang w:val="en-US"/>
        </w:rPr>
      </w:pPr>
    </w:p>
    <w:p w14:paraId="73D318E7" w14:textId="77777777" w:rsidR="0074622E" w:rsidRDefault="0074622E" w:rsidP="00C05DD5">
      <w:pPr>
        <w:jc w:val="both"/>
        <w:rPr>
          <w:rFonts w:asciiTheme="minorHAnsi" w:hAnsiTheme="minorHAnsi" w:cstheme="minorHAnsi"/>
          <w:b/>
          <w:szCs w:val="22"/>
          <w:lang w:val="en-US"/>
        </w:rPr>
      </w:pPr>
    </w:p>
    <w:p w14:paraId="213B3975" w14:textId="77777777" w:rsidR="00E72DCD" w:rsidRDefault="00E72DCD" w:rsidP="00C05DD5">
      <w:pPr>
        <w:jc w:val="both"/>
        <w:rPr>
          <w:rFonts w:asciiTheme="minorHAnsi" w:hAnsiTheme="minorHAnsi" w:cstheme="minorHAnsi"/>
          <w:b/>
          <w:szCs w:val="22"/>
          <w:lang w:val="en-US"/>
        </w:rPr>
      </w:pPr>
    </w:p>
    <w:p w14:paraId="4E2D892F" w14:textId="77777777" w:rsidR="00E72DCD" w:rsidRDefault="00E72DCD" w:rsidP="00C05DD5">
      <w:pPr>
        <w:jc w:val="both"/>
        <w:rPr>
          <w:rFonts w:asciiTheme="minorHAnsi" w:hAnsiTheme="minorHAnsi" w:cstheme="minorHAnsi"/>
          <w:b/>
          <w:szCs w:val="22"/>
          <w:lang w:val="en-US"/>
        </w:rPr>
      </w:pPr>
    </w:p>
    <w:p w14:paraId="1E82EC86" w14:textId="77777777" w:rsidR="00E72DCD" w:rsidRDefault="00E72DCD" w:rsidP="00C05DD5">
      <w:pPr>
        <w:jc w:val="both"/>
        <w:rPr>
          <w:rFonts w:asciiTheme="minorHAnsi" w:hAnsiTheme="minorHAnsi" w:cstheme="minorHAnsi"/>
          <w:b/>
          <w:szCs w:val="22"/>
          <w:lang w:val="en-US"/>
        </w:rPr>
      </w:pPr>
    </w:p>
    <w:p w14:paraId="072B27C1" w14:textId="77777777" w:rsidR="00E72DCD" w:rsidRDefault="00E72DCD" w:rsidP="00C05DD5">
      <w:pPr>
        <w:jc w:val="both"/>
        <w:rPr>
          <w:rFonts w:asciiTheme="minorHAnsi" w:hAnsiTheme="minorHAnsi" w:cstheme="minorHAnsi"/>
          <w:b/>
          <w:szCs w:val="22"/>
          <w:lang w:val="en-US"/>
        </w:rPr>
      </w:pPr>
    </w:p>
    <w:p w14:paraId="3E93FCFE" w14:textId="77777777" w:rsidR="00E72DCD" w:rsidRPr="00630721" w:rsidRDefault="00E72DCD" w:rsidP="00C05DD5">
      <w:pPr>
        <w:jc w:val="both"/>
        <w:rPr>
          <w:rFonts w:asciiTheme="minorHAnsi" w:hAnsiTheme="minorHAnsi" w:cstheme="minorHAnsi"/>
          <w:b/>
          <w:szCs w:val="22"/>
          <w:lang w:val="en-US"/>
        </w:rPr>
      </w:pPr>
    </w:p>
    <w:p w14:paraId="1B8C22B3"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ANNEX IV: LIST OF SUB-PROCESSORS</w:t>
      </w:r>
    </w:p>
    <w:p w14:paraId="6A1BDBB5" w14:textId="77777777" w:rsidR="0074622E" w:rsidRPr="00630721" w:rsidRDefault="0074622E" w:rsidP="00C05DD5">
      <w:pPr>
        <w:jc w:val="both"/>
        <w:rPr>
          <w:rFonts w:asciiTheme="minorHAnsi" w:hAnsiTheme="minorHAnsi" w:cstheme="minorHAnsi"/>
          <w:b/>
          <w:szCs w:val="22"/>
          <w:lang w:val="en-US"/>
        </w:rPr>
      </w:pPr>
    </w:p>
    <w:p w14:paraId="49C88ED0" w14:textId="291181B3" w:rsidR="0074622E" w:rsidRPr="00630721" w:rsidRDefault="0074622E" w:rsidP="00C05DD5">
      <w:pPr>
        <w:jc w:val="both"/>
        <w:rPr>
          <w:rFonts w:asciiTheme="minorHAnsi" w:hAnsiTheme="minorHAnsi" w:cstheme="minorHAnsi"/>
          <w:b/>
          <w:i/>
          <w:szCs w:val="22"/>
          <w:lang w:val="en-US"/>
        </w:rPr>
      </w:pPr>
      <w:r w:rsidRPr="00630721">
        <w:rPr>
          <w:rFonts w:asciiTheme="minorHAnsi" w:hAnsiTheme="minorHAnsi" w:cstheme="minorHAnsi"/>
          <w:b/>
          <w:iCs/>
          <w:szCs w:val="22"/>
          <w:lang w:val="en-US"/>
        </w:rPr>
        <w:t xml:space="preserve">This Annex needs to be completed in case of specific authorisation of sub-processors (Clause 7.7(a), Option 1). If not </w:t>
      </w:r>
      <w:r w:rsidR="00D20F2C" w:rsidRPr="00630721">
        <w:rPr>
          <w:rFonts w:asciiTheme="minorHAnsi" w:hAnsiTheme="minorHAnsi" w:cstheme="minorHAnsi"/>
          <w:b/>
          <w:iCs/>
          <w:szCs w:val="22"/>
          <w:lang w:val="en-US"/>
        </w:rPr>
        <w:t>applicable,</w:t>
      </w:r>
      <w:r w:rsidRPr="00630721">
        <w:rPr>
          <w:rFonts w:asciiTheme="minorHAnsi" w:hAnsiTheme="minorHAnsi" w:cstheme="minorHAnsi"/>
          <w:b/>
          <w:iCs/>
          <w:szCs w:val="22"/>
          <w:lang w:val="en-US"/>
        </w:rPr>
        <w:t xml:space="preserve"> please delete this annex</w:t>
      </w:r>
      <w:r w:rsidRPr="00630721">
        <w:rPr>
          <w:rFonts w:asciiTheme="minorHAnsi" w:hAnsiTheme="minorHAnsi" w:cstheme="minorHAnsi"/>
          <w:b/>
          <w:i/>
          <w:szCs w:val="22"/>
          <w:lang w:val="en-US"/>
        </w:rPr>
        <w:t>.</w:t>
      </w:r>
    </w:p>
    <w:p w14:paraId="2E1B9628" w14:textId="77777777" w:rsidR="0074622E" w:rsidRPr="00630721" w:rsidRDefault="0074622E" w:rsidP="00C05DD5">
      <w:pPr>
        <w:jc w:val="both"/>
        <w:rPr>
          <w:rFonts w:asciiTheme="minorHAnsi" w:hAnsiTheme="minorHAnsi" w:cstheme="minorHAnsi"/>
          <w:b/>
          <w:szCs w:val="22"/>
          <w:lang w:val="en-US"/>
        </w:rPr>
      </w:pPr>
    </w:p>
    <w:p w14:paraId="735C5924"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authorised the use of the following sub-processors: </w:t>
      </w:r>
    </w:p>
    <w:p w14:paraId="38D4A766" w14:textId="77777777" w:rsidR="0074622E" w:rsidRPr="00630721" w:rsidRDefault="0074622E" w:rsidP="0074622E">
      <w:pPr>
        <w:rPr>
          <w:rFonts w:asciiTheme="minorHAnsi" w:hAnsiTheme="minorHAnsi" w:cstheme="minorHAnsi"/>
          <w:b/>
          <w:szCs w:val="22"/>
          <w:lang w:val="en-US"/>
        </w:rPr>
      </w:pPr>
    </w:p>
    <w:p w14:paraId="5126CE7E"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0074622E" w:rsidRPr="00630721" w14:paraId="46EBAAB2"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8CC9AD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3C5C95CD" w14:textId="77777777" w:rsidR="0074622E" w:rsidRPr="00630721" w:rsidRDefault="0074622E" w:rsidP="0074622E">
            <w:pPr>
              <w:rPr>
                <w:rFonts w:asciiTheme="minorHAnsi" w:hAnsiTheme="minorHAnsi" w:cstheme="minorHAnsi"/>
                <w:b/>
                <w:sz w:val="22"/>
                <w:szCs w:val="22"/>
                <w:lang w:val="en-IE"/>
              </w:rPr>
            </w:pPr>
          </w:p>
        </w:tc>
      </w:tr>
      <w:tr w:rsidR="0074622E" w:rsidRPr="00630721" w14:paraId="6C8634D8"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A0044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5754D542" w14:textId="77777777" w:rsidR="0074622E" w:rsidRPr="00630721" w:rsidRDefault="0074622E" w:rsidP="0074622E">
            <w:pPr>
              <w:rPr>
                <w:rFonts w:asciiTheme="minorHAnsi" w:hAnsiTheme="minorHAnsi" w:cstheme="minorHAnsi"/>
                <w:b/>
                <w:sz w:val="22"/>
                <w:szCs w:val="22"/>
                <w:lang w:val="en-IE"/>
              </w:rPr>
            </w:pPr>
          </w:p>
        </w:tc>
      </w:tr>
      <w:tr w:rsidR="0074622E" w:rsidRPr="00630721" w14:paraId="38C6395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3A6239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47AFA7D4" w14:textId="77777777" w:rsidR="0074622E" w:rsidRPr="00630721" w:rsidRDefault="0074622E" w:rsidP="0074622E">
            <w:pPr>
              <w:rPr>
                <w:rFonts w:asciiTheme="minorHAnsi" w:hAnsiTheme="minorHAnsi" w:cstheme="minorHAnsi"/>
                <w:b/>
                <w:sz w:val="22"/>
                <w:szCs w:val="22"/>
                <w:lang w:val="en-IE"/>
              </w:rPr>
            </w:pPr>
          </w:p>
        </w:tc>
      </w:tr>
      <w:tr w:rsidR="0074622E" w:rsidRPr="00630721" w14:paraId="29ABD84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2793C4A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6AED38E0" w14:textId="77777777" w:rsidR="0074622E" w:rsidRPr="00630721" w:rsidRDefault="0074622E" w:rsidP="0074622E">
            <w:pPr>
              <w:rPr>
                <w:rFonts w:asciiTheme="minorHAnsi" w:hAnsiTheme="minorHAnsi" w:cstheme="minorHAnsi"/>
                <w:b/>
                <w:sz w:val="22"/>
                <w:szCs w:val="22"/>
                <w:lang w:val="en-IE"/>
              </w:rPr>
            </w:pPr>
          </w:p>
        </w:tc>
      </w:tr>
    </w:tbl>
    <w:p w14:paraId="4094A250" w14:textId="77777777" w:rsidR="0074622E" w:rsidRPr="00630721" w:rsidRDefault="0074622E" w:rsidP="0074622E">
      <w:pPr>
        <w:rPr>
          <w:rFonts w:asciiTheme="minorHAnsi" w:hAnsiTheme="minorHAnsi" w:cstheme="minorHAnsi"/>
          <w:b/>
          <w:szCs w:val="22"/>
          <w:u w:val="single"/>
          <w:lang w:val="en-US"/>
        </w:rPr>
      </w:pPr>
    </w:p>
    <w:p w14:paraId="2123A956" w14:textId="77777777" w:rsidR="0074622E" w:rsidRPr="00630721" w:rsidRDefault="0074622E" w:rsidP="0074622E">
      <w:pPr>
        <w:rPr>
          <w:rFonts w:asciiTheme="minorHAnsi" w:hAnsiTheme="minorHAnsi" w:cstheme="minorHAnsi"/>
          <w:b/>
          <w:szCs w:val="22"/>
          <w:u w:val="single"/>
          <w:lang w:val="en-US"/>
        </w:rPr>
      </w:pPr>
    </w:p>
    <w:p w14:paraId="70240CA6"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14:paraId="3206364A" w14:textId="77777777" w:rsidR="0074622E" w:rsidRPr="00630721" w:rsidRDefault="0074622E" w:rsidP="0074622E">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0074622E" w:rsidRPr="00630721" w14:paraId="14F9F950"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335D83A2"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258FB405" w14:textId="77777777" w:rsidR="0074622E" w:rsidRPr="00630721" w:rsidRDefault="0074622E" w:rsidP="0074622E">
            <w:pPr>
              <w:rPr>
                <w:rFonts w:asciiTheme="minorHAnsi" w:hAnsiTheme="minorHAnsi" w:cstheme="minorHAnsi"/>
                <w:b/>
                <w:sz w:val="22"/>
                <w:szCs w:val="22"/>
                <w:lang w:val="en-IE"/>
              </w:rPr>
            </w:pPr>
          </w:p>
        </w:tc>
      </w:tr>
      <w:tr w:rsidR="0074622E" w:rsidRPr="00630721" w14:paraId="3F68441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4DE2F3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6AC5C01F" w14:textId="77777777" w:rsidR="0074622E" w:rsidRPr="00630721" w:rsidRDefault="0074622E" w:rsidP="0074622E">
            <w:pPr>
              <w:rPr>
                <w:rFonts w:asciiTheme="minorHAnsi" w:hAnsiTheme="minorHAnsi" w:cstheme="minorHAnsi"/>
                <w:b/>
                <w:sz w:val="22"/>
                <w:szCs w:val="22"/>
                <w:lang w:val="en-IE"/>
              </w:rPr>
            </w:pPr>
          </w:p>
        </w:tc>
      </w:tr>
      <w:tr w:rsidR="0074622E" w:rsidRPr="00630721" w14:paraId="78769879"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1E0A31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081DC0B5" w14:textId="77777777" w:rsidR="0074622E" w:rsidRPr="00630721" w:rsidRDefault="0074622E" w:rsidP="0074622E">
            <w:pPr>
              <w:rPr>
                <w:rFonts w:asciiTheme="minorHAnsi" w:hAnsiTheme="minorHAnsi" w:cstheme="minorHAnsi"/>
                <w:b/>
                <w:sz w:val="22"/>
                <w:szCs w:val="22"/>
                <w:lang w:val="en-IE"/>
              </w:rPr>
            </w:pPr>
          </w:p>
        </w:tc>
      </w:tr>
      <w:tr w:rsidR="0074622E" w:rsidRPr="00630721" w14:paraId="5803220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8C4470D"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1CE6A98C" w14:textId="77777777" w:rsidR="0074622E" w:rsidRPr="00630721" w:rsidRDefault="0074622E" w:rsidP="0074622E">
            <w:pPr>
              <w:rPr>
                <w:rFonts w:asciiTheme="minorHAnsi" w:hAnsiTheme="minorHAnsi" w:cstheme="minorHAnsi"/>
                <w:b/>
                <w:sz w:val="22"/>
                <w:szCs w:val="22"/>
                <w:lang w:val="en-IE"/>
              </w:rPr>
            </w:pPr>
          </w:p>
        </w:tc>
      </w:tr>
    </w:tbl>
    <w:p w14:paraId="71C7DEF8" w14:textId="77777777" w:rsidR="00AF038B" w:rsidRPr="00630721" w:rsidRDefault="00AF038B" w:rsidP="00EE6D3D">
      <w:pPr>
        <w:rPr>
          <w:rFonts w:asciiTheme="minorHAnsi" w:hAnsiTheme="minorHAnsi" w:cstheme="minorHAnsi"/>
          <w:b/>
          <w:szCs w:val="22"/>
          <w:lang w:val="en-IE"/>
        </w:rPr>
      </w:pPr>
    </w:p>
    <w:p w14:paraId="7181120C" w14:textId="77777777" w:rsidR="00AF038B" w:rsidRDefault="00AF038B" w:rsidP="00EE6D3D">
      <w:pPr>
        <w:rPr>
          <w:rFonts w:asciiTheme="minorHAnsi" w:hAnsiTheme="minorHAnsi" w:cstheme="minorHAnsi"/>
          <w:szCs w:val="22"/>
        </w:rPr>
      </w:pPr>
    </w:p>
    <w:p w14:paraId="47D2F8E6" w14:textId="77777777" w:rsidR="00C05DD5" w:rsidRPr="00C05DD5" w:rsidRDefault="00C05DD5" w:rsidP="00C05DD5">
      <w:pPr>
        <w:rPr>
          <w:rFonts w:asciiTheme="minorHAnsi" w:hAnsiTheme="minorHAnsi" w:cstheme="minorHAnsi"/>
          <w:szCs w:val="22"/>
        </w:rPr>
      </w:pPr>
    </w:p>
    <w:p w14:paraId="3125C14F" w14:textId="77777777" w:rsidR="00C05DD5" w:rsidRPr="00C05DD5" w:rsidRDefault="00C05DD5" w:rsidP="00C05DD5">
      <w:pPr>
        <w:rPr>
          <w:rFonts w:asciiTheme="minorHAnsi" w:hAnsiTheme="minorHAnsi" w:cstheme="minorHAnsi"/>
          <w:szCs w:val="22"/>
        </w:rPr>
      </w:pPr>
    </w:p>
    <w:p w14:paraId="1266784A" w14:textId="77777777" w:rsidR="00C05DD5" w:rsidRPr="00C05DD5" w:rsidRDefault="00C05DD5" w:rsidP="00C05DD5">
      <w:pPr>
        <w:rPr>
          <w:rFonts w:asciiTheme="minorHAnsi" w:hAnsiTheme="minorHAnsi" w:cstheme="minorHAnsi"/>
          <w:szCs w:val="22"/>
        </w:rPr>
      </w:pPr>
    </w:p>
    <w:p w14:paraId="1EFD501C" w14:textId="77777777" w:rsidR="00C05DD5" w:rsidRPr="00C05DD5" w:rsidRDefault="00C05DD5" w:rsidP="00C05DD5">
      <w:pPr>
        <w:rPr>
          <w:rFonts w:asciiTheme="minorHAnsi" w:hAnsiTheme="minorHAnsi" w:cstheme="minorHAnsi"/>
          <w:szCs w:val="22"/>
        </w:rPr>
      </w:pPr>
    </w:p>
    <w:p w14:paraId="5D0B641A" w14:textId="77777777" w:rsidR="00C05DD5" w:rsidRPr="00C05DD5" w:rsidRDefault="00C05DD5" w:rsidP="00C05DD5">
      <w:pPr>
        <w:rPr>
          <w:rFonts w:asciiTheme="minorHAnsi" w:hAnsiTheme="minorHAnsi" w:cstheme="minorHAnsi"/>
          <w:szCs w:val="22"/>
        </w:rPr>
      </w:pPr>
    </w:p>
    <w:p w14:paraId="0251E668" w14:textId="77777777" w:rsidR="00C05DD5" w:rsidRPr="00C05DD5" w:rsidRDefault="00C05DD5" w:rsidP="00C05DD5">
      <w:pPr>
        <w:jc w:val="center"/>
        <w:rPr>
          <w:rFonts w:asciiTheme="minorHAnsi" w:hAnsiTheme="minorHAnsi" w:cstheme="minorHAnsi"/>
          <w:szCs w:val="22"/>
        </w:rPr>
      </w:pPr>
    </w:p>
    <w:sectPr w:rsidR="00C05DD5" w:rsidRPr="00C05DD5"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DAB491" w14:textId="77777777" w:rsidR="00CF5CC0" w:rsidRDefault="0014076F" w:rsidP="00CF5CC0">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d="1" w:author="Author" w:initials="A">
    <w:p w14:paraId="31A4006F" w14:textId="77777777" w:rsidR="00E85270" w:rsidRDefault="00EB477D" w:rsidP="00E85270">
      <w:pPr>
        <w:pStyle w:val="CommentText"/>
      </w:pPr>
      <w:r>
        <w:rPr>
          <w:rStyle w:val="CommentReference"/>
        </w:rPr>
        <w:annotationRef/>
      </w:r>
      <w:r w:rsidR="00E85270">
        <w:t xml:space="preserve">School to insert the Service Delivery Model number (1 to 4 below) in the box, that reflects the school’s bespoke requirements.  </w:t>
      </w:r>
    </w:p>
    <w:p w14:paraId="7BB17258" w14:textId="77777777" w:rsidR="00E85270" w:rsidRDefault="00E85270" w:rsidP="00E85270">
      <w:pPr>
        <w:pStyle w:val="CommentText"/>
      </w:pPr>
    </w:p>
    <w:p w14:paraId="617C99DF" w14:textId="77777777" w:rsidR="00E85270" w:rsidRDefault="00E85270" w:rsidP="00E85270">
      <w:pPr>
        <w:pStyle w:val="CommentText"/>
      </w:pPr>
      <w:r>
        <w:t xml:space="preserve">Refer to the Department of Education Technical Note Guidance </w:t>
      </w:r>
      <w:hyperlink r:id="rId1" w:history="1">
        <w:r w:rsidRPr="0016110C">
          <w:rPr>
            <w:rStyle w:val="Hyperlink"/>
          </w:rPr>
          <w:t>SDG02 TN-06</w:t>
        </w:r>
      </w:hyperlink>
      <w:r>
        <w:t xml:space="preserve"> in choosing the appropriate Service Delivery Model.</w:t>
      </w:r>
    </w:p>
    <w:p w14:paraId="5AABD2BF" w14:textId="77777777" w:rsidR="00E85270" w:rsidRDefault="00E85270" w:rsidP="00E85270">
      <w:pPr>
        <w:pStyle w:val="CommentText"/>
      </w:pPr>
      <w:r>
        <w:br/>
        <w:t>Once this task is complete, delete this instruction box.</w:t>
      </w:r>
    </w:p>
  </w:comment>
  <w:comment w:id="46" w:author="Author" w:initials="A">
    <w:p w14:paraId="50C1A6ED" w14:textId="08394DBC" w:rsidR="006E17D3" w:rsidRDefault="00630721" w:rsidP="006E17D3">
      <w:pPr>
        <w:pStyle w:val="CommentText"/>
      </w:pPr>
      <w:r>
        <w:rPr>
          <w:rStyle w:val="CommentReference"/>
        </w:rPr>
        <w:annotationRef/>
      </w:r>
      <w:r w:rsidR="006E17D3">
        <w:t>Schools to itemise the list of existing school equipment it is willing to make available to the successful tenderer, if any.</w:t>
      </w:r>
    </w:p>
    <w:p w14:paraId="641A44BC" w14:textId="77777777" w:rsidR="006E17D3" w:rsidRDefault="006E17D3" w:rsidP="006E17D3">
      <w:pPr>
        <w:pStyle w:val="CommentText"/>
      </w:pPr>
      <w:r>
        <w:br/>
        <w:t xml:space="preserve">If there is no equipment available, insert </w:t>
      </w:r>
      <w:r>
        <w:rPr>
          <w:color w:val="EE0000"/>
        </w:rPr>
        <w:t>“Not applicable”</w:t>
      </w:r>
      <w:r>
        <w:t>.</w:t>
      </w:r>
      <w:r>
        <w:br/>
      </w:r>
      <w:r>
        <w:br/>
        <w:t>Thereafter, delete this instruction box.</w:t>
      </w:r>
    </w:p>
  </w:comment>
  <w:comment w:id="53" w:author="Author" w:initials="A">
    <w:p w14:paraId="62137A77" w14:textId="77777777" w:rsidR="00553B60" w:rsidRDefault="00BD6F4D" w:rsidP="00553B60">
      <w:pPr>
        <w:pStyle w:val="CommentText"/>
      </w:pPr>
      <w:r>
        <w:rPr>
          <w:rStyle w:val="CommentReference"/>
        </w:rPr>
        <w:annotationRef/>
      </w:r>
      <w:r w:rsidR="00553B60">
        <w:t xml:space="preserve">Schools to provide the appropriate Property Licence on issue of the CFT and TRD. </w:t>
      </w:r>
    </w:p>
    <w:p w14:paraId="204E2171" w14:textId="77777777" w:rsidR="00553B60" w:rsidRDefault="00553B60" w:rsidP="00553B60">
      <w:pPr>
        <w:pStyle w:val="CommentText"/>
      </w:pPr>
    </w:p>
    <w:p w14:paraId="1B390BEA" w14:textId="77777777" w:rsidR="00553B60" w:rsidRDefault="00553B60" w:rsidP="00553B60">
      <w:pPr>
        <w:pStyle w:val="CommentText"/>
      </w:pPr>
      <w:r>
        <w:rPr>
          <w:color w:val="EE0000"/>
        </w:rPr>
        <w:t>(Not required for Option 1 Service Delivery Model)</w:t>
      </w:r>
      <w:r>
        <w:rPr>
          <w:color w:val="EE0000"/>
        </w:rPr>
        <w:br/>
      </w:r>
      <w:r>
        <w:br/>
        <w:t>Delete this instruction box.</w:t>
      </w:r>
    </w:p>
  </w:comment>
  <w:comment w:id="54" w:author="Author" w:initials="A">
    <w:p w14:paraId="2D273D3E" w14:textId="071E5EC7" w:rsidR="00F00234" w:rsidRDefault="00F00234" w:rsidP="00F00234">
      <w:pPr>
        <w:pStyle w:val="CommentText"/>
      </w:pPr>
      <w:r>
        <w:rPr>
          <w:rStyle w:val="CommentReference"/>
        </w:rPr>
        <w:annotationRef/>
      </w:r>
      <w:r>
        <w:t>DPA is to be completed prior to contract execution with the successful Tenderer.</w:t>
      </w:r>
      <w:r>
        <w:br/>
      </w:r>
      <w:r>
        <w:b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641A44BC" w15:done="0"/>
  <w15:commentEx w15:paraId="1B390BEA" w15:done="0"/>
  <w15:commentEx w15:paraId="2D273D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641A44BC" w16cid:durableId="689AFC50"/>
  <w16cid:commentId w16cid:paraId="1B390BEA" w16cid:durableId="2AD0C9C6"/>
  <w16cid:commentId w16cid:paraId="2D273D3E" w16cid:durableId="355E8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E050" w14:textId="77777777" w:rsidR="002546E6" w:rsidRDefault="002546E6" w:rsidP="003C0FB1">
      <w:r>
        <w:separator/>
      </w:r>
    </w:p>
  </w:endnote>
  <w:endnote w:type="continuationSeparator" w:id="0">
    <w:p w14:paraId="2C6AC81A" w14:textId="77777777" w:rsidR="002546E6" w:rsidRDefault="002546E6" w:rsidP="003C0FB1">
      <w:r>
        <w:continuationSeparator/>
      </w:r>
    </w:p>
  </w:endnote>
  <w:endnote w:type="continuationNotice" w:id="1">
    <w:p w14:paraId="5A149AEE" w14:textId="77777777" w:rsidR="002546E6" w:rsidRDefault="00254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984A" w14:textId="4FFFBA23" w:rsidR="00A4629A" w:rsidRDefault="00742A50" w:rsidP="00A05592">
    <w:pPr>
      <w:pStyle w:val="Footer"/>
      <w:ind w:firstLine="2880"/>
      <w:jc w:val="center"/>
    </w:pPr>
    <w:r>
      <w:rPr>
        <w:rFonts w:asciiTheme="minorHAnsi" w:hAnsiTheme="minorHAnsi"/>
      </w:rPr>
      <w:t xml:space="preserve">                                                                                            </w:t>
    </w:r>
    <w:r>
      <w:rPr>
        <w:rFonts w:asciiTheme="minorHAnsi" w:hAnsiTheme="minorHAnsi"/>
      </w:rPr>
      <w:t>Rev3 (19062026)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5EF88EC2" w14:textId="479CE9D1" w:rsidR="00A4629A" w:rsidRPr="00CC6259" w:rsidRDefault="00A4629A" w:rsidP="00A05592">
        <w:pPr>
          <w:pStyle w:val="Bullet"/>
          <w:ind w:left="2880" w:firstLine="720"/>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D62F8">
          <w:rPr>
            <w:rFonts w:asciiTheme="minorHAnsi" w:hAnsiTheme="minorHAnsi"/>
            <w:noProof/>
          </w:rPr>
          <w:t>9</w:t>
        </w:r>
        <w:r w:rsidRPr="00F672B1">
          <w:rPr>
            <w:rFonts w:asciiTheme="minorHAnsi" w:hAnsiTheme="minorHAnsi"/>
          </w:rPr>
          <w:fldChar w:fldCharType="end"/>
        </w:r>
        <w:r w:rsidR="00A05592">
          <w:rPr>
            <w:rFonts w:asciiTheme="minorHAnsi" w:hAnsiTheme="minorHAnsi"/>
          </w:rPr>
          <w:t xml:space="preserve">                                                              Rev</w:t>
        </w:r>
        <w:r w:rsidR="007D4685">
          <w:rPr>
            <w:rFonts w:asciiTheme="minorHAnsi" w:hAnsiTheme="minorHAnsi"/>
          </w:rPr>
          <w:t>3</w:t>
        </w:r>
        <w:r w:rsidR="00A05592">
          <w:rPr>
            <w:rFonts w:asciiTheme="minorHAnsi" w:hAnsiTheme="minorHAnsi"/>
          </w:rPr>
          <w:t xml:space="preserve"> (</w:t>
        </w:r>
        <w:r w:rsidR="007D4685">
          <w:rPr>
            <w:rFonts w:asciiTheme="minorHAnsi" w:hAnsiTheme="minorHAnsi"/>
          </w:rPr>
          <w:t>1906</w:t>
        </w:r>
        <w:r w:rsidR="00A05592">
          <w:rPr>
            <w:rFonts w:asciiTheme="minorHAnsi" w:hAnsiTheme="minorHAnsi"/>
          </w:rPr>
          <w:t>2026</w:t>
        </w:r>
        <w:r w:rsidR="00F35C7F">
          <w:rPr>
            <w:rFonts w:asciiTheme="minorHAnsi" w:hAnsiTheme="minorHAnsi"/>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7BA0" w14:textId="67536CE9" w:rsidR="00F35C7F" w:rsidRDefault="00F35C7F">
    <w:pPr>
      <w:pStyle w:val="Footer"/>
      <w:jc w:val="center"/>
    </w:pPr>
    <w:r>
      <w:t xml:space="preserve">                                                                                        </w:t>
    </w:r>
    <w:sdt>
      <w:sdtPr>
        <w:id w:val="-7365441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rFonts w:asciiTheme="minorHAnsi" w:hAnsiTheme="minorHAnsi"/>
          </w:rPr>
          <w:t xml:space="preserve">                                                    </w:t>
        </w:r>
        <w:r w:rsidR="007D4685">
          <w:rPr>
            <w:rFonts w:asciiTheme="minorHAnsi" w:hAnsiTheme="minorHAnsi"/>
          </w:rPr>
          <w:t>Rev3 (19062026)</w:t>
        </w:r>
      </w:sdtContent>
    </w:sdt>
  </w:p>
  <w:p w14:paraId="3B4CD611" w14:textId="2C56A8B2" w:rsidR="00A4629A" w:rsidRPr="00C05DD5" w:rsidRDefault="00A4629A" w:rsidP="00F934BA">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E7B2" w14:textId="77777777" w:rsidR="002546E6" w:rsidRDefault="002546E6" w:rsidP="003C0FB1">
      <w:r>
        <w:separator/>
      </w:r>
    </w:p>
  </w:footnote>
  <w:footnote w:type="continuationSeparator" w:id="0">
    <w:p w14:paraId="7BC479F1" w14:textId="77777777" w:rsidR="002546E6" w:rsidRDefault="002546E6" w:rsidP="003C0FB1">
      <w:r>
        <w:continuationSeparator/>
      </w:r>
    </w:p>
  </w:footnote>
  <w:footnote w:type="continuationNotice" w:id="1">
    <w:p w14:paraId="474C0ED8" w14:textId="77777777" w:rsidR="002546E6" w:rsidRDefault="00254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34E" w14:textId="43570533" w:rsidR="00A4629A" w:rsidRPr="00F672B1" w:rsidRDefault="00A4629A" w:rsidP="00503F93">
    <w:pPr>
      <w:pStyle w:val="Header"/>
      <w:rPr>
        <w:rFonts w:asciiTheme="minorHAnsi" w:hAnsiTheme="minorHAnsi"/>
        <w:sz w:val="16"/>
        <w:szCs w:val="16"/>
        <w:lang w:val="en-IE"/>
      </w:rPr>
    </w:pPr>
    <w:r>
      <w:rPr>
        <w:rFonts w:asciiTheme="minorHAnsi" w:hAnsiTheme="minorHAnsi"/>
        <w:sz w:val="16"/>
        <w:szCs w:val="16"/>
        <w:lang w:val="en-IE"/>
      </w:rPr>
      <w:tab/>
    </w:r>
  </w:p>
  <w:p w14:paraId="2A7A9317" w14:textId="77777777" w:rsidR="00A4629A" w:rsidRDefault="00A4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874789"/>
    <w:multiLevelType w:val="hybridMultilevel"/>
    <w:tmpl w:val="2DE2C5F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5C5F4E"/>
    <w:multiLevelType w:val="hybridMultilevel"/>
    <w:tmpl w:val="FAC4D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3CC24BE"/>
    <w:multiLevelType w:val="multilevel"/>
    <w:tmpl w:val="BE0696D0"/>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017EEA"/>
    <w:multiLevelType w:val="hybridMultilevel"/>
    <w:tmpl w:val="603EA0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4D07F9"/>
    <w:multiLevelType w:val="hybridMultilevel"/>
    <w:tmpl w:val="145A31BA"/>
    <w:lvl w:ilvl="0" w:tplc="02E0B79C">
      <w:start w:val="1"/>
      <w:numFmt w:val="lowerLetter"/>
      <w:lvlText w:val="(%1)"/>
      <w:lvlJc w:val="left"/>
      <w:pPr>
        <w:ind w:left="108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01223D0">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8B132">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23E5C">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2E180">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00402">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1A3CD8">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C491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E26C9E">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1ACD5AB2"/>
    <w:multiLevelType w:val="hybridMultilevel"/>
    <w:tmpl w:val="38F20DD0"/>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CD123D0"/>
    <w:multiLevelType w:val="hybridMultilevel"/>
    <w:tmpl w:val="A378BE04"/>
    <w:lvl w:ilvl="0" w:tplc="22162C5E">
      <w:start w:val="1"/>
      <w:numFmt w:val="lowerLetter"/>
      <w:lvlText w:val="%1)"/>
      <w:lvlJc w:val="left"/>
      <w:pPr>
        <w:ind w:left="360" w:hanging="360"/>
      </w:pPr>
      <w:rPr>
        <w:rFonts w:asciiTheme="minorHAnsi" w:eastAsia="Times New Roman"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A93B57"/>
    <w:multiLevelType w:val="hybridMultilevel"/>
    <w:tmpl w:val="C76294A8"/>
    <w:lvl w:ilvl="0" w:tplc="6CFC84D8">
      <w:start w:val="1"/>
      <w:numFmt w:val="lowerLetter"/>
      <w:lvlText w:val="(%1)"/>
      <w:lvlJc w:val="left"/>
      <w:pPr>
        <w:ind w:left="73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2"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DF7F19"/>
    <w:multiLevelType w:val="hybridMultilevel"/>
    <w:tmpl w:val="73748CFC"/>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E55460"/>
    <w:multiLevelType w:val="hybridMultilevel"/>
    <w:tmpl w:val="22A0E00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CFE3E80"/>
    <w:multiLevelType w:val="hybridMultilevel"/>
    <w:tmpl w:val="39A4B3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672652"/>
    <w:multiLevelType w:val="hybridMultilevel"/>
    <w:tmpl w:val="3AF2AB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34C0587E"/>
    <w:multiLevelType w:val="hybridMultilevel"/>
    <w:tmpl w:val="3A344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6337A20"/>
    <w:multiLevelType w:val="hybridMultilevel"/>
    <w:tmpl w:val="07DE19FC"/>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AB7572"/>
    <w:multiLevelType w:val="hybridMultilevel"/>
    <w:tmpl w:val="EC447F96"/>
    <w:lvl w:ilvl="0" w:tplc="06DC723A">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72965C6"/>
    <w:multiLevelType w:val="hybridMultilevel"/>
    <w:tmpl w:val="574A3D08"/>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AD834D7"/>
    <w:multiLevelType w:val="hybridMultilevel"/>
    <w:tmpl w:val="A9F6D9EC"/>
    <w:lvl w:ilvl="0" w:tplc="1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16" w:hanging="360"/>
      </w:pPr>
      <w:rPr>
        <w:rFonts w:ascii="Wingdings" w:hAnsi="Wingdings" w:hint="default"/>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sz="0" w:space="0" w:color="auto"/>
        <w:shd w:val="clear" w:color="auto" w:fill="auto"/>
        <w:vertAlign w:val="baseline"/>
      </w:rPr>
    </w:lvl>
    <w:lvl w:ilvl="1" w:tplc="4B9E4780">
      <w:start w:val="1"/>
      <w:numFmt w:val="lowerRoman"/>
      <w:lvlText w:val="(%2)"/>
      <w:lvlJc w:val="left"/>
      <w:pPr>
        <w:ind w:left="21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8CFD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412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C95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C10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C9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C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C9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1580A3E"/>
    <w:multiLevelType w:val="hybridMultilevel"/>
    <w:tmpl w:val="430A597E"/>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9AA4584"/>
    <w:multiLevelType w:val="hybridMultilevel"/>
    <w:tmpl w:val="2990E72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A9442F1"/>
    <w:multiLevelType w:val="hybridMultilevel"/>
    <w:tmpl w:val="BD1EA922"/>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ACB0F18"/>
    <w:multiLevelType w:val="hybridMultilevel"/>
    <w:tmpl w:val="8794C704"/>
    <w:lvl w:ilvl="0" w:tplc="810404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BAD6A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EE493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863A9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24739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7EB8E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C0134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A4D94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C041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443C75"/>
    <w:multiLevelType w:val="hybridMultilevel"/>
    <w:tmpl w:val="11D09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D44852"/>
    <w:multiLevelType w:val="hybridMultilevel"/>
    <w:tmpl w:val="5D30725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2" w15:restartNumberingAfterBreak="0">
    <w:nsid w:val="4DAD1A2C"/>
    <w:multiLevelType w:val="hybridMultilevel"/>
    <w:tmpl w:val="BA9A2A9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3"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54"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122490A"/>
    <w:multiLevelType w:val="hybridMultilevel"/>
    <w:tmpl w:val="B128B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6"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58613C"/>
    <w:multiLevelType w:val="hybridMultilevel"/>
    <w:tmpl w:val="1CB4891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8"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2A8070C"/>
    <w:multiLevelType w:val="hybridMultilevel"/>
    <w:tmpl w:val="31F279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63EB79CC"/>
    <w:multiLevelType w:val="hybridMultilevel"/>
    <w:tmpl w:val="9234712A"/>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6DB2704"/>
    <w:multiLevelType w:val="hybridMultilevel"/>
    <w:tmpl w:val="159EB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3"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74DF52E0"/>
    <w:multiLevelType w:val="hybridMultilevel"/>
    <w:tmpl w:val="AE080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970494"/>
    <w:multiLevelType w:val="hybridMultilevel"/>
    <w:tmpl w:val="0D5E3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7CB7BB1"/>
    <w:multiLevelType w:val="hybridMultilevel"/>
    <w:tmpl w:val="145A31BA"/>
    <w:lvl w:ilvl="0" w:tplc="FFFFFFFF">
      <w:start w:val="1"/>
      <w:numFmt w:val="lowerLetter"/>
      <w:lvlText w:val="(%1)"/>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5"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77"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2570445">
    <w:abstractNumId w:val="58"/>
  </w:num>
  <w:num w:numId="2" w16cid:durableId="459342256">
    <w:abstractNumId w:val="76"/>
  </w:num>
  <w:num w:numId="3" w16cid:durableId="1301107306">
    <w:abstractNumId w:val="59"/>
  </w:num>
  <w:num w:numId="4" w16cid:durableId="646933425">
    <w:abstractNumId w:val="11"/>
  </w:num>
  <w:num w:numId="5" w16cid:durableId="312610332">
    <w:abstractNumId w:val="75"/>
  </w:num>
  <w:num w:numId="6" w16cid:durableId="2081127748">
    <w:abstractNumId w:val="5"/>
  </w:num>
  <w:num w:numId="7" w16cid:durableId="1996913587">
    <w:abstractNumId w:val="7"/>
  </w:num>
  <w:num w:numId="8" w16cid:durableId="1184901997">
    <w:abstractNumId w:val="16"/>
  </w:num>
  <w:num w:numId="9" w16cid:durableId="335572204">
    <w:abstractNumId w:val="44"/>
  </w:num>
  <w:num w:numId="10" w16cid:durableId="1158764829">
    <w:abstractNumId w:val="35"/>
  </w:num>
  <w:num w:numId="11" w16cid:durableId="690491581">
    <w:abstractNumId w:val="63"/>
  </w:num>
  <w:num w:numId="12" w16cid:durableId="1717468950">
    <w:abstractNumId w:val="4"/>
  </w:num>
  <w:num w:numId="13" w16cid:durableId="1304386436">
    <w:abstractNumId w:val="26"/>
  </w:num>
  <w:num w:numId="14" w16cid:durableId="2052529996">
    <w:abstractNumId w:val="38"/>
  </w:num>
  <w:num w:numId="15" w16cid:durableId="1965428741">
    <w:abstractNumId w:val="6"/>
  </w:num>
  <w:num w:numId="16" w16cid:durableId="842745027">
    <w:abstractNumId w:val="71"/>
  </w:num>
  <w:num w:numId="17" w16cid:durableId="1103110999">
    <w:abstractNumId w:val="48"/>
  </w:num>
  <w:num w:numId="18" w16cid:durableId="1644963461">
    <w:abstractNumId w:val="29"/>
  </w:num>
  <w:num w:numId="19" w16cid:durableId="896354600">
    <w:abstractNumId w:val="12"/>
  </w:num>
  <w:num w:numId="20" w16cid:durableId="1715038422">
    <w:abstractNumId w:val="17"/>
  </w:num>
  <w:num w:numId="21" w16cid:durableId="313032039">
    <w:abstractNumId w:val="19"/>
  </w:num>
  <w:num w:numId="22" w16cid:durableId="2054190278">
    <w:abstractNumId w:val="31"/>
  </w:num>
  <w:num w:numId="23" w16cid:durableId="534347356">
    <w:abstractNumId w:val="68"/>
  </w:num>
  <w:num w:numId="24" w16cid:durableId="1533030675">
    <w:abstractNumId w:val="9"/>
  </w:num>
  <w:num w:numId="25" w16cid:durableId="1539125551">
    <w:abstractNumId w:val="51"/>
  </w:num>
  <w:num w:numId="26" w16cid:durableId="1703896109">
    <w:abstractNumId w:val="77"/>
  </w:num>
  <w:num w:numId="27" w16cid:durableId="1111777410">
    <w:abstractNumId w:val="64"/>
  </w:num>
  <w:num w:numId="28" w16cid:durableId="1873377644">
    <w:abstractNumId w:val="69"/>
  </w:num>
  <w:num w:numId="29" w16cid:durableId="1829051823">
    <w:abstractNumId w:val="47"/>
  </w:num>
  <w:num w:numId="30" w16cid:durableId="1197767931">
    <w:abstractNumId w:val="15"/>
  </w:num>
  <w:num w:numId="31" w16cid:durableId="320350473">
    <w:abstractNumId w:val="42"/>
  </w:num>
  <w:num w:numId="32" w16cid:durableId="1438136015">
    <w:abstractNumId w:val="21"/>
  </w:num>
  <w:num w:numId="33" w16cid:durableId="904950364">
    <w:abstractNumId w:val="37"/>
  </w:num>
  <w:num w:numId="34" w16cid:durableId="445003332">
    <w:abstractNumId w:val="53"/>
  </w:num>
  <w:num w:numId="35" w16cid:durableId="956329381">
    <w:abstractNumId w:val="1"/>
  </w:num>
  <w:num w:numId="36" w16cid:durableId="1268847370">
    <w:abstractNumId w:val="66"/>
  </w:num>
  <w:num w:numId="37" w16cid:durableId="1173186537">
    <w:abstractNumId w:val="36"/>
  </w:num>
  <w:num w:numId="38" w16cid:durableId="318197355">
    <w:abstractNumId w:val="24"/>
  </w:num>
  <w:num w:numId="39" w16cid:durableId="443501521">
    <w:abstractNumId w:val="2"/>
  </w:num>
  <w:num w:numId="40" w16cid:durableId="2129817714">
    <w:abstractNumId w:val="55"/>
  </w:num>
  <w:num w:numId="41" w16cid:durableId="383482232">
    <w:abstractNumId w:val="62"/>
  </w:num>
  <w:num w:numId="42" w16cid:durableId="929267024">
    <w:abstractNumId w:val="57"/>
  </w:num>
  <w:num w:numId="43" w16cid:durableId="1938324501">
    <w:abstractNumId w:val="74"/>
  </w:num>
  <w:num w:numId="44" w16cid:durableId="1294018907">
    <w:abstractNumId w:val="40"/>
  </w:num>
  <w:num w:numId="45" w16cid:durableId="2110543878">
    <w:abstractNumId w:val="72"/>
  </w:num>
  <w:num w:numId="46" w16cid:durableId="2101171423">
    <w:abstractNumId w:val="32"/>
  </w:num>
  <w:num w:numId="47" w16cid:durableId="2083477688">
    <w:abstractNumId w:val="46"/>
  </w:num>
  <w:num w:numId="48" w16cid:durableId="1363477946">
    <w:abstractNumId w:val="60"/>
  </w:num>
  <w:num w:numId="49" w16cid:durableId="1125536836">
    <w:abstractNumId w:val="8"/>
  </w:num>
  <w:num w:numId="50" w16cid:durableId="2043900570">
    <w:abstractNumId w:val="50"/>
  </w:num>
  <w:num w:numId="51" w16cid:durableId="1737706971">
    <w:abstractNumId w:val="34"/>
  </w:num>
  <w:num w:numId="52" w16cid:durableId="684403395">
    <w:abstractNumId w:val="39"/>
  </w:num>
  <w:num w:numId="53" w16cid:durableId="1541897779">
    <w:abstractNumId w:val="61"/>
  </w:num>
  <w:num w:numId="54" w16cid:durableId="2096053605">
    <w:abstractNumId w:val="13"/>
  </w:num>
  <w:num w:numId="55" w16cid:durableId="1702314039">
    <w:abstractNumId w:val="43"/>
  </w:num>
  <w:num w:numId="56" w16cid:durableId="1713652771">
    <w:abstractNumId w:val="23"/>
  </w:num>
  <w:num w:numId="57" w16cid:durableId="1048140092">
    <w:abstractNumId w:val="18"/>
  </w:num>
  <w:num w:numId="58" w16cid:durableId="1042512252">
    <w:abstractNumId w:val="45"/>
  </w:num>
  <w:num w:numId="59" w16cid:durableId="470827206">
    <w:abstractNumId w:val="25"/>
  </w:num>
  <w:num w:numId="60" w16cid:durableId="1771121012">
    <w:abstractNumId w:val="30"/>
  </w:num>
  <w:num w:numId="61" w16cid:durableId="765004431">
    <w:abstractNumId w:val="56"/>
  </w:num>
  <w:num w:numId="62" w16cid:durableId="1020158384">
    <w:abstractNumId w:val="41"/>
  </w:num>
  <w:num w:numId="63" w16cid:durableId="998077391">
    <w:abstractNumId w:val="65"/>
  </w:num>
  <w:num w:numId="64" w16cid:durableId="1460219490">
    <w:abstractNumId w:val="3"/>
  </w:num>
  <w:num w:numId="65" w16cid:durableId="287787013">
    <w:abstractNumId w:val="73"/>
  </w:num>
  <w:num w:numId="66" w16cid:durableId="367873245">
    <w:abstractNumId w:val="54"/>
  </w:num>
  <w:num w:numId="67" w16cid:durableId="1852720411">
    <w:abstractNumId w:val="20"/>
  </w:num>
  <w:num w:numId="68" w16cid:durableId="1277323040">
    <w:abstractNumId w:val="70"/>
  </w:num>
  <w:num w:numId="69" w16cid:durableId="13699780">
    <w:abstractNumId w:val="67"/>
  </w:num>
  <w:num w:numId="70" w16cid:durableId="1092162011">
    <w:abstractNumId w:val="28"/>
  </w:num>
  <w:num w:numId="71" w16cid:durableId="1173187304">
    <w:abstractNumId w:val="22"/>
  </w:num>
  <w:num w:numId="72" w16cid:durableId="1592273389">
    <w:abstractNumId w:val="49"/>
  </w:num>
  <w:num w:numId="73" w16cid:durableId="790979937">
    <w:abstractNumId w:val="10"/>
  </w:num>
  <w:num w:numId="74" w16cid:durableId="771122876">
    <w:abstractNumId w:val="14"/>
  </w:num>
  <w:num w:numId="75" w16cid:durableId="450827696">
    <w:abstractNumId w:val="33"/>
  </w:num>
  <w:num w:numId="76" w16cid:durableId="195120831">
    <w:abstractNumId w:val="5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2E3D"/>
    <w:rsid w:val="00003001"/>
    <w:rsid w:val="000038AA"/>
    <w:rsid w:val="000053A9"/>
    <w:rsid w:val="0000597B"/>
    <w:rsid w:val="0000669B"/>
    <w:rsid w:val="00007BFF"/>
    <w:rsid w:val="00007EF6"/>
    <w:rsid w:val="0001023C"/>
    <w:rsid w:val="00012438"/>
    <w:rsid w:val="0001388F"/>
    <w:rsid w:val="000150CB"/>
    <w:rsid w:val="00016AA8"/>
    <w:rsid w:val="000225C5"/>
    <w:rsid w:val="00024812"/>
    <w:rsid w:val="00026085"/>
    <w:rsid w:val="0003041E"/>
    <w:rsid w:val="000316DD"/>
    <w:rsid w:val="00031C6B"/>
    <w:rsid w:val="00032EEB"/>
    <w:rsid w:val="00034298"/>
    <w:rsid w:val="00036512"/>
    <w:rsid w:val="0003694C"/>
    <w:rsid w:val="00037586"/>
    <w:rsid w:val="000407B7"/>
    <w:rsid w:val="0004148D"/>
    <w:rsid w:val="000414DB"/>
    <w:rsid w:val="0004309D"/>
    <w:rsid w:val="0004778E"/>
    <w:rsid w:val="000530F5"/>
    <w:rsid w:val="00053A10"/>
    <w:rsid w:val="000555E7"/>
    <w:rsid w:val="00056B48"/>
    <w:rsid w:val="00061527"/>
    <w:rsid w:val="000621FF"/>
    <w:rsid w:val="0006379F"/>
    <w:rsid w:val="00065AEE"/>
    <w:rsid w:val="0006674E"/>
    <w:rsid w:val="0006692B"/>
    <w:rsid w:val="00072451"/>
    <w:rsid w:val="00073199"/>
    <w:rsid w:val="00074610"/>
    <w:rsid w:val="000748C0"/>
    <w:rsid w:val="00074E87"/>
    <w:rsid w:val="00075E9B"/>
    <w:rsid w:val="00080EE6"/>
    <w:rsid w:val="00085303"/>
    <w:rsid w:val="0009377B"/>
    <w:rsid w:val="000A155C"/>
    <w:rsid w:val="000A243B"/>
    <w:rsid w:val="000A2EC6"/>
    <w:rsid w:val="000A46EC"/>
    <w:rsid w:val="000A5002"/>
    <w:rsid w:val="000A5497"/>
    <w:rsid w:val="000A5E89"/>
    <w:rsid w:val="000A7F99"/>
    <w:rsid w:val="000B0058"/>
    <w:rsid w:val="000B3397"/>
    <w:rsid w:val="000B3CDF"/>
    <w:rsid w:val="000B3DAB"/>
    <w:rsid w:val="000B5681"/>
    <w:rsid w:val="000B56F9"/>
    <w:rsid w:val="000C0E06"/>
    <w:rsid w:val="000C0E11"/>
    <w:rsid w:val="000C2EF0"/>
    <w:rsid w:val="000C394C"/>
    <w:rsid w:val="000C3E77"/>
    <w:rsid w:val="000C42A7"/>
    <w:rsid w:val="000C4C6C"/>
    <w:rsid w:val="000C4EE6"/>
    <w:rsid w:val="000C59C4"/>
    <w:rsid w:val="000C65B7"/>
    <w:rsid w:val="000C71C2"/>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E7515"/>
    <w:rsid w:val="000F0378"/>
    <w:rsid w:val="000F1980"/>
    <w:rsid w:val="000F1A2A"/>
    <w:rsid w:val="000F1D40"/>
    <w:rsid w:val="000F1E3C"/>
    <w:rsid w:val="000F1F48"/>
    <w:rsid w:val="000F416D"/>
    <w:rsid w:val="000F4759"/>
    <w:rsid w:val="000F4D74"/>
    <w:rsid w:val="000F4FE9"/>
    <w:rsid w:val="000F6082"/>
    <w:rsid w:val="000F6282"/>
    <w:rsid w:val="000F751F"/>
    <w:rsid w:val="00101902"/>
    <w:rsid w:val="00101A30"/>
    <w:rsid w:val="00101AC8"/>
    <w:rsid w:val="00102515"/>
    <w:rsid w:val="00102A2D"/>
    <w:rsid w:val="00103335"/>
    <w:rsid w:val="00104ACE"/>
    <w:rsid w:val="001119AA"/>
    <w:rsid w:val="001131DF"/>
    <w:rsid w:val="00114317"/>
    <w:rsid w:val="001153BB"/>
    <w:rsid w:val="00117D78"/>
    <w:rsid w:val="0012131B"/>
    <w:rsid w:val="00126179"/>
    <w:rsid w:val="00130442"/>
    <w:rsid w:val="00130771"/>
    <w:rsid w:val="00130DA7"/>
    <w:rsid w:val="00130FB0"/>
    <w:rsid w:val="0013224B"/>
    <w:rsid w:val="00133726"/>
    <w:rsid w:val="00134977"/>
    <w:rsid w:val="0013510E"/>
    <w:rsid w:val="001352B6"/>
    <w:rsid w:val="00136F36"/>
    <w:rsid w:val="0014076F"/>
    <w:rsid w:val="001421B1"/>
    <w:rsid w:val="00143B8C"/>
    <w:rsid w:val="001453FD"/>
    <w:rsid w:val="00145EFA"/>
    <w:rsid w:val="001473BE"/>
    <w:rsid w:val="00147DAB"/>
    <w:rsid w:val="001502DE"/>
    <w:rsid w:val="00150686"/>
    <w:rsid w:val="00152304"/>
    <w:rsid w:val="001524AB"/>
    <w:rsid w:val="001530D7"/>
    <w:rsid w:val="00154C89"/>
    <w:rsid w:val="00156CEE"/>
    <w:rsid w:val="00157948"/>
    <w:rsid w:val="0016041F"/>
    <w:rsid w:val="001607AC"/>
    <w:rsid w:val="00163FD5"/>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77B0C"/>
    <w:rsid w:val="00181016"/>
    <w:rsid w:val="00181D31"/>
    <w:rsid w:val="00181E24"/>
    <w:rsid w:val="00181F2C"/>
    <w:rsid w:val="0018357D"/>
    <w:rsid w:val="001857CD"/>
    <w:rsid w:val="0018606D"/>
    <w:rsid w:val="00190F47"/>
    <w:rsid w:val="00192D79"/>
    <w:rsid w:val="00193638"/>
    <w:rsid w:val="00193E97"/>
    <w:rsid w:val="00194CEB"/>
    <w:rsid w:val="001960BE"/>
    <w:rsid w:val="001966DD"/>
    <w:rsid w:val="00196A0D"/>
    <w:rsid w:val="001973CD"/>
    <w:rsid w:val="001A1BE0"/>
    <w:rsid w:val="001A347C"/>
    <w:rsid w:val="001A3ECF"/>
    <w:rsid w:val="001A5381"/>
    <w:rsid w:val="001B1C9B"/>
    <w:rsid w:val="001B23D3"/>
    <w:rsid w:val="001B47B4"/>
    <w:rsid w:val="001B4D6B"/>
    <w:rsid w:val="001B58F2"/>
    <w:rsid w:val="001B5C7C"/>
    <w:rsid w:val="001B602E"/>
    <w:rsid w:val="001B6CFC"/>
    <w:rsid w:val="001C3A95"/>
    <w:rsid w:val="001C3D44"/>
    <w:rsid w:val="001C44E6"/>
    <w:rsid w:val="001C61A2"/>
    <w:rsid w:val="001D0F04"/>
    <w:rsid w:val="001D1683"/>
    <w:rsid w:val="001D1C4C"/>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6CC8"/>
    <w:rsid w:val="00207565"/>
    <w:rsid w:val="00211902"/>
    <w:rsid w:val="00211C03"/>
    <w:rsid w:val="002140CB"/>
    <w:rsid w:val="00215DD7"/>
    <w:rsid w:val="00220BB7"/>
    <w:rsid w:val="002227BF"/>
    <w:rsid w:val="00224597"/>
    <w:rsid w:val="00224645"/>
    <w:rsid w:val="002255AC"/>
    <w:rsid w:val="00230E48"/>
    <w:rsid w:val="002312B1"/>
    <w:rsid w:val="0023262A"/>
    <w:rsid w:val="002336DE"/>
    <w:rsid w:val="00234C8E"/>
    <w:rsid w:val="0023570F"/>
    <w:rsid w:val="00236114"/>
    <w:rsid w:val="0023618E"/>
    <w:rsid w:val="002400E2"/>
    <w:rsid w:val="002403C5"/>
    <w:rsid w:val="002408C0"/>
    <w:rsid w:val="002418DA"/>
    <w:rsid w:val="00241925"/>
    <w:rsid w:val="0024239A"/>
    <w:rsid w:val="00244A93"/>
    <w:rsid w:val="00244BD5"/>
    <w:rsid w:val="00245488"/>
    <w:rsid w:val="00246362"/>
    <w:rsid w:val="0024669D"/>
    <w:rsid w:val="00254261"/>
    <w:rsid w:val="002546E6"/>
    <w:rsid w:val="00254D65"/>
    <w:rsid w:val="0025564D"/>
    <w:rsid w:val="00257F54"/>
    <w:rsid w:val="00261F98"/>
    <w:rsid w:val="002628DF"/>
    <w:rsid w:val="00264F55"/>
    <w:rsid w:val="002656DE"/>
    <w:rsid w:val="00272107"/>
    <w:rsid w:val="00272719"/>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620E"/>
    <w:rsid w:val="002A7339"/>
    <w:rsid w:val="002B215B"/>
    <w:rsid w:val="002B2535"/>
    <w:rsid w:val="002B27FF"/>
    <w:rsid w:val="002B28E0"/>
    <w:rsid w:val="002B2EFA"/>
    <w:rsid w:val="002B48F8"/>
    <w:rsid w:val="002B60D2"/>
    <w:rsid w:val="002B659B"/>
    <w:rsid w:val="002C08E8"/>
    <w:rsid w:val="002C4A35"/>
    <w:rsid w:val="002C675D"/>
    <w:rsid w:val="002C70EC"/>
    <w:rsid w:val="002C7140"/>
    <w:rsid w:val="002C72C0"/>
    <w:rsid w:val="002D062E"/>
    <w:rsid w:val="002D120E"/>
    <w:rsid w:val="002D2544"/>
    <w:rsid w:val="002D3963"/>
    <w:rsid w:val="002D54A0"/>
    <w:rsid w:val="002D5D45"/>
    <w:rsid w:val="002E0800"/>
    <w:rsid w:val="002E273D"/>
    <w:rsid w:val="002E7D8E"/>
    <w:rsid w:val="002F0288"/>
    <w:rsid w:val="002F29C8"/>
    <w:rsid w:val="002F3767"/>
    <w:rsid w:val="002F39BD"/>
    <w:rsid w:val="002F5832"/>
    <w:rsid w:val="002F7FB1"/>
    <w:rsid w:val="00300927"/>
    <w:rsid w:val="00300F50"/>
    <w:rsid w:val="0030241C"/>
    <w:rsid w:val="0030399F"/>
    <w:rsid w:val="00303D67"/>
    <w:rsid w:val="00304A4C"/>
    <w:rsid w:val="00305E7B"/>
    <w:rsid w:val="003073E6"/>
    <w:rsid w:val="0031024C"/>
    <w:rsid w:val="003106A2"/>
    <w:rsid w:val="00310E7B"/>
    <w:rsid w:val="00310ECE"/>
    <w:rsid w:val="00310EDC"/>
    <w:rsid w:val="00311BCB"/>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5A2F"/>
    <w:rsid w:val="00360C9D"/>
    <w:rsid w:val="003650B9"/>
    <w:rsid w:val="00365851"/>
    <w:rsid w:val="00365A46"/>
    <w:rsid w:val="003670C3"/>
    <w:rsid w:val="003700B0"/>
    <w:rsid w:val="003705E1"/>
    <w:rsid w:val="00370EBB"/>
    <w:rsid w:val="003729B1"/>
    <w:rsid w:val="0037365C"/>
    <w:rsid w:val="00374CE7"/>
    <w:rsid w:val="0037617C"/>
    <w:rsid w:val="00377945"/>
    <w:rsid w:val="00377EBB"/>
    <w:rsid w:val="00382043"/>
    <w:rsid w:val="0038271B"/>
    <w:rsid w:val="00383C79"/>
    <w:rsid w:val="00383F82"/>
    <w:rsid w:val="003845B3"/>
    <w:rsid w:val="003846A4"/>
    <w:rsid w:val="0038503C"/>
    <w:rsid w:val="00386FA7"/>
    <w:rsid w:val="0038799C"/>
    <w:rsid w:val="00387F97"/>
    <w:rsid w:val="003912E5"/>
    <w:rsid w:val="00393760"/>
    <w:rsid w:val="00393E1B"/>
    <w:rsid w:val="00394603"/>
    <w:rsid w:val="003A364D"/>
    <w:rsid w:val="003A382E"/>
    <w:rsid w:val="003A4CC3"/>
    <w:rsid w:val="003A72F8"/>
    <w:rsid w:val="003B3975"/>
    <w:rsid w:val="003B5A6B"/>
    <w:rsid w:val="003B5F2A"/>
    <w:rsid w:val="003B6321"/>
    <w:rsid w:val="003B6B37"/>
    <w:rsid w:val="003B6F5C"/>
    <w:rsid w:val="003C0FB1"/>
    <w:rsid w:val="003C1669"/>
    <w:rsid w:val="003C19E4"/>
    <w:rsid w:val="003C2DA6"/>
    <w:rsid w:val="003C5461"/>
    <w:rsid w:val="003C7045"/>
    <w:rsid w:val="003D35B0"/>
    <w:rsid w:val="003D6A32"/>
    <w:rsid w:val="003D74F3"/>
    <w:rsid w:val="003E08C5"/>
    <w:rsid w:val="003E130A"/>
    <w:rsid w:val="003E1EEC"/>
    <w:rsid w:val="003E4F9F"/>
    <w:rsid w:val="003E6245"/>
    <w:rsid w:val="003E7BBB"/>
    <w:rsid w:val="003E7CC4"/>
    <w:rsid w:val="003F3CA9"/>
    <w:rsid w:val="003F3EE7"/>
    <w:rsid w:val="003F484E"/>
    <w:rsid w:val="003F5023"/>
    <w:rsid w:val="003F5F31"/>
    <w:rsid w:val="003F7CB6"/>
    <w:rsid w:val="0040109B"/>
    <w:rsid w:val="00405664"/>
    <w:rsid w:val="0040633D"/>
    <w:rsid w:val="00410061"/>
    <w:rsid w:val="004101AD"/>
    <w:rsid w:val="0041024D"/>
    <w:rsid w:val="00410DA3"/>
    <w:rsid w:val="004117A2"/>
    <w:rsid w:val="0041403E"/>
    <w:rsid w:val="00414B5B"/>
    <w:rsid w:val="00414F8F"/>
    <w:rsid w:val="00415A9A"/>
    <w:rsid w:val="00421BFD"/>
    <w:rsid w:val="00421EE8"/>
    <w:rsid w:val="004240D8"/>
    <w:rsid w:val="00424DAA"/>
    <w:rsid w:val="00425CA9"/>
    <w:rsid w:val="00430EA8"/>
    <w:rsid w:val="004330C0"/>
    <w:rsid w:val="0043324D"/>
    <w:rsid w:val="00436CA7"/>
    <w:rsid w:val="00440C1E"/>
    <w:rsid w:val="00441C1E"/>
    <w:rsid w:val="00443976"/>
    <w:rsid w:val="00444730"/>
    <w:rsid w:val="004449C5"/>
    <w:rsid w:val="00446E87"/>
    <w:rsid w:val="00446EF2"/>
    <w:rsid w:val="00450A3A"/>
    <w:rsid w:val="00451124"/>
    <w:rsid w:val="0045470A"/>
    <w:rsid w:val="00454B0C"/>
    <w:rsid w:val="00456424"/>
    <w:rsid w:val="00456969"/>
    <w:rsid w:val="00457047"/>
    <w:rsid w:val="0046000A"/>
    <w:rsid w:val="00464FDC"/>
    <w:rsid w:val="00465CEB"/>
    <w:rsid w:val="00471E1E"/>
    <w:rsid w:val="0047302D"/>
    <w:rsid w:val="00474043"/>
    <w:rsid w:val="00475368"/>
    <w:rsid w:val="00477B98"/>
    <w:rsid w:val="00477E95"/>
    <w:rsid w:val="004803A3"/>
    <w:rsid w:val="00480C69"/>
    <w:rsid w:val="00483217"/>
    <w:rsid w:val="00483B81"/>
    <w:rsid w:val="00484D04"/>
    <w:rsid w:val="00486BFE"/>
    <w:rsid w:val="0049041E"/>
    <w:rsid w:val="00492FFE"/>
    <w:rsid w:val="004939B5"/>
    <w:rsid w:val="00493DFE"/>
    <w:rsid w:val="00494666"/>
    <w:rsid w:val="004969AF"/>
    <w:rsid w:val="00496C17"/>
    <w:rsid w:val="004A02A7"/>
    <w:rsid w:val="004A0961"/>
    <w:rsid w:val="004A15F8"/>
    <w:rsid w:val="004A20A3"/>
    <w:rsid w:val="004A39A3"/>
    <w:rsid w:val="004A4295"/>
    <w:rsid w:val="004A5019"/>
    <w:rsid w:val="004A7D33"/>
    <w:rsid w:val="004B0A02"/>
    <w:rsid w:val="004B2AF8"/>
    <w:rsid w:val="004B2AF9"/>
    <w:rsid w:val="004B3A0A"/>
    <w:rsid w:val="004B4771"/>
    <w:rsid w:val="004B4F02"/>
    <w:rsid w:val="004B576C"/>
    <w:rsid w:val="004B5A7A"/>
    <w:rsid w:val="004B6490"/>
    <w:rsid w:val="004B65A0"/>
    <w:rsid w:val="004C0798"/>
    <w:rsid w:val="004C1AE5"/>
    <w:rsid w:val="004C37B6"/>
    <w:rsid w:val="004C70D5"/>
    <w:rsid w:val="004C766F"/>
    <w:rsid w:val="004C7F6E"/>
    <w:rsid w:val="004D1EB1"/>
    <w:rsid w:val="004D3248"/>
    <w:rsid w:val="004D4E26"/>
    <w:rsid w:val="004D6E41"/>
    <w:rsid w:val="004D7D51"/>
    <w:rsid w:val="004E00BE"/>
    <w:rsid w:val="004E34D0"/>
    <w:rsid w:val="004E3EC9"/>
    <w:rsid w:val="004E4687"/>
    <w:rsid w:val="004E47DF"/>
    <w:rsid w:val="004E6741"/>
    <w:rsid w:val="004E72B0"/>
    <w:rsid w:val="004E7384"/>
    <w:rsid w:val="004F09D4"/>
    <w:rsid w:val="004F2E5A"/>
    <w:rsid w:val="004F2F65"/>
    <w:rsid w:val="004F3DDB"/>
    <w:rsid w:val="004F7716"/>
    <w:rsid w:val="00501ABB"/>
    <w:rsid w:val="00503F93"/>
    <w:rsid w:val="00507C5E"/>
    <w:rsid w:val="00510438"/>
    <w:rsid w:val="00514DFD"/>
    <w:rsid w:val="00516165"/>
    <w:rsid w:val="0051673A"/>
    <w:rsid w:val="00517804"/>
    <w:rsid w:val="00520092"/>
    <w:rsid w:val="005213A5"/>
    <w:rsid w:val="00522DF9"/>
    <w:rsid w:val="005239E4"/>
    <w:rsid w:val="005248A4"/>
    <w:rsid w:val="0052641E"/>
    <w:rsid w:val="00526435"/>
    <w:rsid w:val="005279AC"/>
    <w:rsid w:val="00530808"/>
    <w:rsid w:val="00530DF4"/>
    <w:rsid w:val="00531DB6"/>
    <w:rsid w:val="00533484"/>
    <w:rsid w:val="00534A1C"/>
    <w:rsid w:val="00535CD1"/>
    <w:rsid w:val="00537041"/>
    <w:rsid w:val="00540470"/>
    <w:rsid w:val="00541969"/>
    <w:rsid w:val="00541AB2"/>
    <w:rsid w:val="00541CE2"/>
    <w:rsid w:val="00542982"/>
    <w:rsid w:val="005430B8"/>
    <w:rsid w:val="00543400"/>
    <w:rsid w:val="00545478"/>
    <w:rsid w:val="0054610F"/>
    <w:rsid w:val="00546487"/>
    <w:rsid w:val="005502AC"/>
    <w:rsid w:val="00550821"/>
    <w:rsid w:val="00550B2B"/>
    <w:rsid w:val="005520E5"/>
    <w:rsid w:val="005526A3"/>
    <w:rsid w:val="00553B60"/>
    <w:rsid w:val="0055401F"/>
    <w:rsid w:val="0055454A"/>
    <w:rsid w:val="005573FC"/>
    <w:rsid w:val="00562098"/>
    <w:rsid w:val="005635BE"/>
    <w:rsid w:val="005637A5"/>
    <w:rsid w:val="00564F8A"/>
    <w:rsid w:val="00566E7B"/>
    <w:rsid w:val="00570A76"/>
    <w:rsid w:val="00570C54"/>
    <w:rsid w:val="00570E72"/>
    <w:rsid w:val="00575317"/>
    <w:rsid w:val="00580AF7"/>
    <w:rsid w:val="0058336E"/>
    <w:rsid w:val="0058360B"/>
    <w:rsid w:val="00585EAC"/>
    <w:rsid w:val="00592348"/>
    <w:rsid w:val="00592412"/>
    <w:rsid w:val="005963C5"/>
    <w:rsid w:val="005963FE"/>
    <w:rsid w:val="00597D34"/>
    <w:rsid w:val="005A0058"/>
    <w:rsid w:val="005A1C4D"/>
    <w:rsid w:val="005A3C5D"/>
    <w:rsid w:val="005A41B0"/>
    <w:rsid w:val="005A4D01"/>
    <w:rsid w:val="005A519C"/>
    <w:rsid w:val="005A564A"/>
    <w:rsid w:val="005A61A1"/>
    <w:rsid w:val="005A662A"/>
    <w:rsid w:val="005A6B78"/>
    <w:rsid w:val="005A6CE0"/>
    <w:rsid w:val="005A7F0A"/>
    <w:rsid w:val="005B00C3"/>
    <w:rsid w:val="005B0A7D"/>
    <w:rsid w:val="005B19D3"/>
    <w:rsid w:val="005B293E"/>
    <w:rsid w:val="005B2A6D"/>
    <w:rsid w:val="005B38CC"/>
    <w:rsid w:val="005B5A76"/>
    <w:rsid w:val="005B6A24"/>
    <w:rsid w:val="005C0463"/>
    <w:rsid w:val="005C1535"/>
    <w:rsid w:val="005C1F99"/>
    <w:rsid w:val="005C615E"/>
    <w:rsid w:val="005C6199"/>
    <w:rsid w:val="005D0786"/>
    <w:rsid w:val="005D15E6"/>
    <w:rsid w:val="005D3A42"/>
    <w:rsid w:val="005D3BDE"/>
    <w:rsid w:val="005D5E36"/>
    <w:rsid w:val="005D5EE7"/>
    <w:rsid w:val="005D60C5"/>
    <w:rsid w:val="005D6EF4"/>
    <w:rsid w:val="005E2343"/>
    <w:rsid w:val="005E29B6"/>
    <w:rsid w:val="005E3864"/>
    <w:rsid w:val="005E695A"/>
    <w:rsid w:val="005F0CB9"/>
    <w:rsid w:val="005F2191"/>
    <w:rsid w:val="005F2C29"/>
    <w:rsid w:val="005F67F0"/>
    <w:rsid w:val="005F6F5A"/>
    <w:rsid w:val="005F7703"/>
    <w:rsid w:val="005F7907"/>
    <w:rsid w:val="005F7E00"/>
    <w:rsid w:val="00600361"/>
    <w:rsid w:val="006003A1"/>
    <w:rsid w:val="00601CC5"/>
    <w:rsid w:val="00601E78"/>
    <w:rsid w:val="00602282"/>
    <w:rsid w:val="00604AAB"/>
    <w:rsid w:val="00604AE7"/>
    <w:rsid w:val="00604EB2"/>
    <w:rsid w:val="006057D6"/>
    <w:rsid w:val="006058C6"/>
    <w:rsid w:val="00610011"/>
    <w:rsid w:val="006101E8"/>
    <w:rsid w:val="006105AD"/>
    <w:rsid w:val="00610AAF"/>
    <w:rsid w:val="0061100A"/>
    <w:rsid w:val="00611C7B"/>
    <w:rsid w:val="006206B3"/>
    <w:rsid w:val="00621DE7"/>
    <w:rsid w:val="00623AF4"/>
    <w:rsid w:val="00623BE8"/>
    <w:rsid w:val="00624285"/>
    <w:rsid w:val="00625EB8"/>
    <w:rsid w:val="006269D5"/>
    <w:rsid w:val="00630721"/>
    <w:rsid w:val="00630FD8"/>
    <w:rsid w:val="00635A50"/>
    <w:rsid w:val="0063673B"/>
    <w:rsid w:val="00636BAA"/>
    <w:rsid w:val="00636CFB"/>
    <w:rsid w:val="00636EB7"/>
    <w:rsid w:val="006371BA"/>
    <w:rsid w:val="006376B4"/>
    <w:rsid w:val="00643266"/>
    <w:rsid w:val="00645BE5"/>
    <w:rsid w:val="00645DEA"/>
    <w:rsid w:val="006463D3"/>
    <w:rsid w:val="00646B48"/>
    <w:rsid w:val="00646DE7"/>
    <w:rsid w:val="006515B4"/>
    <w:rsid w:val="006535A0"/>
    <w:rsid w:val="00653896"/>
    <w:rsid w:val="006565BD"/>
    <w:rsid w:val="00656F41"/>
    <w:rsid w:val="0066008D"/>
    <w:rsid w:val="006600F5"/>
    <w:rsid w:val="0066153F"/>
    <w:rsid w:val="00662F78"/>
    <w:rsid w:val="00663B2A"/>
    <w:rsid w:val="00671010"/>
    <w:rsid w:val="00671B98"/>
    <w:rsid w:val="00672187"/>
    <w:rsid w:val="0067564D"/>
    <w:rsid w:val="006761DC"/>
    <w:rsid w:val="00681B87"/>
    <w:rsid w:val="00684357"/>
    <w:rsid w:val="00684B51"/>
    <w:rsid w:val="0068600F"/>
    <w:rsid w:val="006931CE"/>
    <w:rsid w:val="006955D1"/>
    <w:rsid w:val="00697023"/>
    <w:rsid w:val="006A0D43"/>
    <w:rsid w:val="006A1D74"/>
    <w:rsid w:val="006A3198"/>
    <w:rsid w:val="006A67B1"/>
    <w:rsid w:val="006A7016"/>
    <w:rsid w:val="006A7A5E"/>
    <w:rsid w:val="006B1429"/>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E17D3"/>
    <w:rsid w:val="006E1924"/>
    <w:rsid w:val="006E1A2C"/>
    <w:rsid w:val="006E2E91"/>
    <w:rsid w:val="006E77ED"/>
    <w:rsid w:val="006F2F2C"/>
    <w:rsid w:val="006F4034"/>
    <w:rsid w:val="006F7326"/>
    <w:rsid w:val="007002A6"/>
    <w:rsid w:val="00700950"/>
    <w:rsid w:val="007027FA"/>
    <w:rsid w:val="00702C39"/>
    <w:rsid w:val="0070705E"/>
    <w:rsid w:val="007108EA"/>
    <w:rsid w:val="0071094D"/>
    <w:rsid w:val="0071191D"/>
    <w:rsid w:val="00713FDE"/>
    <w:rsid w:val="007208C6"/>
    <w:rsid w:val="007218E5"/>
    <w:rsid w:val="00721BBA"/>
    <w:rsid w:val="0072370E"/>
    <w:rsid w:val="00727FCC"/>
    <w:rsid w:val="0073365D"/>
    <w:rsid w:val="0073644F"/>
    <w:rsid w:val="007368CF"/>
    <w:rsid w:val="00736DC9"/>
    <w:rsid w:val="00737CA5"/>
    <w:rsid w:val="00742A50"/>
    <w:rsid w:val="0074622E"/>
    <w:rsid w:val="00746335"/>
    <w:rsid w:val="00746EFF"/>
    <w:rsid w:val="007515B2"/>
    <w:rsid w:val="00751BA6"/>
    <w:rsid w:val="00753BC1"/>
    <w:rsid w:val="00756CA9"/>
    <w:rsid w:val="00757561"/>
    <w:rsid w:val="00757EAF"/>
    <w:rsid w:val="0076090E"/>
    <w:rsid w:val="0076144C"/>
    <w:rsid w:val="00766351"/>
    <w:rsid w:val="00766C70"/>
    <w:rsid w:val="00766E50"/>
    <w:rsid w:val="0076726C"/>
    <w:rsid w:val="007704DA"/>
    <w:rsid w:val="007712DD"/>
    <w:rsid w:val="00772B7B"/>
    <w:rsid w:val="00772BA1"/>
    <w:rsid w:val="00773B34"/>
    <w:rsid w:val="0077443D"/>
    <w:rsid w:val="007745E5"/>
    <w:rsid w:val="007746D2"/>
    <w:rsid w:val="00774F34"/>
    <w:rsid w:val="007831B0"/>
    <w:rsid w:val="00783C22"/>
    <w:rsid w:val="0078497E"/>
    <w:rsid w:val="00784B33"/>
    <w:rsid w:val="00785B01"/>
    <w:rsid w:val="007875C4"/>
    <w:rsid w:val="007879CD"/>
    <w:rsid w:val="00787CCB"/>
    <w:rsid w:val="0079136A"/>
    <w:rsid w:val="00791D01"/>
    <w:rsid w:val="00793914"/>
    <w:rsid w:val="00793A40"/>
    <w:rsid w:val="00795FB6"/>
    <w:rsid w:val="007A3AB0"/>
    <w:rsid w:val="007A3C19"/>
    <w:rsid w:val="007A49FA"/>
    <w:rsid w:val="007A68FA"/>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93D"/>
    <w:rsid w:val="007D2CA5"/>
    <w:rsid w:val="007D2F06"/>
    <w:rsid w:val="007D31CC"/>
    <w:rsid w:val="007D4685"/>
    <w:rsid w:val="007D46A9"/>
    <w:rsid w:val="007D46DD"/>
    <w:rsid w:val="007D4C59"/>
    <w:rsid w:val="007D6CEB"/>
    <w:rsid w:val="007E03A2"/>
    <w:rsid w:val="007E093F"/>
    <w:rsid w:val="007E0E39"/>
    <w:rsid w:val="007E1036"/>
    <w:rsid w:val="007E452E"/>
    <w:rsid w:val="007E4DC5"/>
    <w:rsid w:val="007E5B65"/>
    <w:rsid w:val="007E5BD2"/>
    <w:rsid w:val="007E6F38"/>
    <w:rsid w:val="007E76FD"/>
    <w:rsid w:val="007E77FE"/>
    <w:rsid w:val="007E7F2F"/>
    <w:rsid w:val="007F0585"/>
    <w:rsid w:val="007F07E7"/>
    <w:rsid w:val="007F0EB9"/>
    <w:rsid w:val="007F13F0"/>
    <w:rsid w:val="007F2B60"/>
    <w:rsid w:val="007F30D2"/>
    <w:rsid w:val="007F3458"/>
    <w:rsid w:val="008002C8"/>
    <w:rsid w:val="00803D16"/>
    <w:rsid w:val="0080489A"/>
    <w:rsid w:val="00806C62"/>
    <w:rsid w:val="0080781D"/>
    <w:rsid w:val="008103D1"/>
    <w:rsid w:val="0081071D"/>
    <w:rsid w:val="00810B05"/>
    <w:rsid w:val="00815147"/>
    <w:rsid w:val="00815FD6"/>
    <w:rsid w:val="0081621E"/>
    <w:rsid w:val="0081730C"/>
    <w:rsid w:val="0082121E"/>
    <w:rsid w:val="00821A6B"/>
    <w:rsid w:val="00821F2E"/>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6EED"/>
    <w:rsid w:val="0085122F"/>
    <w:rsid w:val="00854C0D"/>
    <w:rsid w:val="008559BF"/>
    <w:rsid w:val="008602D8"/>
    <w:rsid w:val="00860797"/>
    <w:rsid w:val="00861561"/>
    <w:rsid w:val="00862DAE"/>
    <w:rsid w:val="0086338E"/>
    <w:rsid w:val="00864998"/>
    <w:rsid w:val="00866B5A"/>
    <w:rsid w:val="00867EDE"/>
    <w:rsid w:val="0087243A"/>
    <w:rsid w:val="00872D16"/>
    <w:rsid w:val="0087369D"/>
    <w:rsid w:val="00875E6D"/>
    <w:rsid w:val="0087648E"/>
    <w:rsid w:val="00876D5D"/>
    <w:rsid w:val="00877B4A"/>
    <w:rsid w:val="00877C36"/>
    <w:rsid w:val="008807F9"/>
    <w:rsid w:val="0088090C"/>
    <w:rsid w:val="00880AD0"/>
    <w:rsid w:val="008828EB"/>
    <w:rsid w:val="00883200"/>
    <w:rsid w:val="00883BA7"/>
    <w:rsid w:val="0088594E"/>
    <w:rsid w:val="00885FA4"/>
    <w:rsid w:val="00890541"/>
    <w:rsid w:val="00890A04"/>
    <w:rsid w:val="00891085"/>
    <w:rsid w:val="00891A74"/>
    <w:rsid w:val="00895A8A"/>
    <w:rsid w:val="00896C91"/>
    <w:rsid w:val="008970DC"/>
    <w:rsid w:val="008A1C6D"/>
    <w:rsid w:val="008A2813"/>
    <w:rsid w:val="008A5BFB"/>
    <w:rsid w:val="008A630C"/>
    <w:rsid w:val="008B0252"/>
    <w:rsid w:val="008B0735"/>
    <w:rsid w:val="008B2270"/>
    <w:rsid w:val="008B3F78"/>
    <w:rsid w:val="008B4128"/>
    <w:rsid w:val="008B651E"/>
    <w:rsid w:val="008C07AC"/>
    <w:rsid w:val="008C0B9C"/>
    <w:rsid w:val="008C3B22"/>
    <w:rsid w:val="008C413B"/>
    <w:rsid w:val="008C5EFA"/>
    <w:rsid w:val="008C69A3"/>
    <w:rsid w:val="008D2A4B"/>
    <w:rsid w:val="008D3329"/>
    <w:rsid w:val="008D4752"/>
    <w:rsid w:val="008D50F6"/>
    <w:rsid w:val="008D53B6"/>
    <w:rsid w:val="008D6B6C"/>
    <w:rsid w:val="008E1670"/>
    <w:rsid w:val="008E177E"/>
    <w:rsid w:val="008E235A"/>
    <w:rsid w:val="008F1AE9"/>
    <w:rsid w:val="008F2CA2"/>
    <w:rsid w:val="008F50E5"/>
    <w:rsid w:val="008F5874"/>
    <w:rsid w:val="008F637D"/>
    <w:rsid w:val="008F7453"/>
    <w:rsid w:val="008F7E6A"/>
    <w:rsid w:val="00900213"/>
    <w:rsid w:val="0090390E"/>
    <w:rsid w:val="00904FCA"/>
    <w:rsid w:val="0090638C"/>
    <w:rsid w:val="00906699"/>
    <w:rsid w:val="00906D2C"/>
    <w:rsid w:val="009104C4"/>
    <w:rsid w:val="00910A78"/>
    <w:rsid w:val="009116A6"/>
    <w:rsid w:val="009127E9"/>
    <w:rsid w:val="009147DA"/>
    <w:rsid w:val="00915155"/>
    <w:rsid w:val="00915583"/>
    <w:rsid w:val="00916113"/>
    <w:rsid w:val="00920A35"/>
    <w:rsid w:val="00921230"/>
    <w:rsid w:val="00921977"/>
    <w:rsid w:val="00921E8E"/>
    <w:rsid w:val="009230B0"/>
    <w:rsid w:val="009242DD"/>
    <w:rsid w:val="00925A44"/>
    <w:rsid w:val="00926F67"/>
    <w:rsid w:val="00927A61"/>
    <w:rsid w:val="00927E34"/>
    <w:rsid w:val="00930B97"/>
    <w:rsid w:val="00931121"/>
    <w:rsid w:val="00933088"/>
    <w:rsid w:val="009333E3"/>
    <w:rsid w:val="009340FB"/>
    <w:rsid w:val="00934BC4"/>
    <w:rsid w:val="0094052B"/>
    <w:rsid w:val="00941A81"/>
    <w:rsid w:val="00943107"/>
    <w:rsid w:val="00943F6B"/>
    <w:rsid w:val="0094424A"/>
    <w:rsid w:val="00944A65"/>
    <w:rsid w:val="00945399"/>
    <w:rsid w:val="00945AD1"/>
    <w:rsid w:val="0094683C"/>
    <w:rsid w:val="00950C55"/>
    <w:rsid w:val="00951854"/>
    <w:rsid w:val="00952592"/>
    <w:rsid w:val="009528C8"/>
    <w:rsid w:val="0095374A"/>
    <w:rsid w:val="00953760"/>
    <w:rsid w:val="00955942"/>
    <w:rsid w:val="009608C5"/>
    <w:rsid w:val="0096104B"/>
    <w:rsid w:val="0096105C"/>
    <w:rsid w:val="00961446"/>
    <w:rsid w:val="00962ECF"/>
    <w:rsid w:val="00963E54"/>
    <w:rsid w:val="009718A7"/>
    <w:rsid w:val="00971CF4"/>
    <w:rsid w:val="009741EA"/>
    <w:rsid w:val="00974DF7"/>
    <w:rsid w:val="0097782E"/>
    <w:rsid w:val="00977CC4"/>
    <w:rsid w:val="00983BA8"/>
    <w:rsid w:val="009840F9"/>
    <w:rsid w:val="00990731"/>
    <w:rsid w:val="0099107E"/>
    <w:rsid w:val="00991FBC"/>
    <w:rsid w:val="009930A4"/>
    <w:rsid w:val="00993900"/>
    <w:rsid w:val="009942CE"/>
    <w:rsid w:val="00994877"/>
    <w:rsid w:val="0099533F"/>
    <w:rsid w:val="009963A9"/>
    <w:rsid w:val="00996B16"/>
    <w:rsid w:val="00997226"/>
    <w:rsid w:val="00997A50"/>
    <w:rsid w:val="00997C11"/>
    <w:rsid w:val="009A0BAB"/>
    <w:rsid w:val="009A0C36"/>
    <w:rsid w:val="009A18DE"/>
    <w:rsid w:val="009A2A5D"/>
    <w:rsid w:val="009A2F6E"/>
    <w:rsid w:val="009A30E7"/>
    <w:rsid w:val="009A4C56"/>
    <w:rsid w:val="009A5C69"/>
    <w:rsid w:val="009A7846"/>
    <w:rsid w:val="009B0FE7"/>
    <w:rsid w:val="009B1FA7"/>
    <w:rsid w:val="009B2F47"/>
    <w:rsid w:val="009B4D97"/>
    <w:rsid w:val="009B62C6"/>
    <w:rsid w:val="009B6F44"/>
    <w:rsid w:val="009C05E9"/>
    <w:rsid w:val="009C4CCE"/>
    <w:rsid w:val="009C6248"/>
    <w:rsid w:val="009C6CBD"/>
    <w:rsid w:val="009D1402"/>
    <w:rsid w:val="009D248E"/>
    <w:rsid w:val="009D382B"/>
    <w:rsid w:val="009D56C6"/>
    <w:rsid w:val="009D622A"/>
    <w:rsid w:val="009D6264"/>
    <w:rsid w:val="009E02CA"/>
    <w:rsid w:val="009E3D47"/>
    <w:rsid w:val="009E59FC"/>
    <w:rsid w:val="009E6B8D"/>
    <w:rsid w:val="00A004E2"/>
    <w:rsid w:val="00A034E8"/>
    <w:rsid w:val="00A0367E"/>
    <w:rsid w:val="00A03C4E"/>
    <w:rsid w:val="00A04B50"/>
    <w:rsid w:val="00A05592"/>
    <w:rsid w:val="00A06AAD"/>
    <w:rsid w:val="00A0779A"/>
    <w:rsid w:val="00A10845"/>
    <w:rsid w:val="00A11DEE"/>
    <w:rsid w:val="00A14153"/>
    <w:rsid w:val="00A1418A"/>
    <w:rsid w:val="00A144B9"/>
    <w:rsid w:val="00A157A6"/>
    <w:rsid w:val="00A21A3D"/>
    <w:rsid w:val="00A229C0"/>
    <w:rsid w:val="00A25C3C"/>
    <w:rsid w:val="00A25DC6"/>
    <w:rsid w:val="00A31012"/>
    <w:rsid w:val="00A34DAE"/>
    <w:rsid w:val="00A34FD3"/>
    <w:rsid w:val="00A431B1"/>
    <w:rsid w:val="00A4437B"/>
    <w:rsid w:val="00A44D5F"/>
    <w:rsid w:val="00A4629A"/>
    <w:rsid w:val="00A50420"/>
    <w:rsid w:val="00A51B67"/>
    <w:rsid w:val="00A52B19"/>
    <w:rsid w:val="00A54F8B"/>
    <w:rsid w:val="00A55AB3"/>
    <w:rsid w:val="00A60A1D"/>
    <w:rsid w:val="00A61CB6"/>
    <w:rsid w:val="00A63B74"/>
    <w:rsid w:val="00A6430B"/>
    <w:rsid w:val="00A66F8A"/>
    <w:rsid w:val="00A7281F"/>
    <w:rsid w:val="00A735D6"/>
    <w:rsid w:val="00A76464"/>
    <w:rsid w:val="00A76E64"/>
    <w:rsid w:val="00A8186C"/>
    <w:rsid w:val="00A82074"/>
    <w:rsid w:val="00A8258F"/>
    <w:rsid w:val="00A82605"/>
    <w:rsid w:val="00A83A7C"/>
    <w:rsid w:val="00A85DA9"/>
    <w:rsid w:val="00A90557"/>
    <w:rsid w:val="00A94316"/>
    <w:rsid w:val="00A9467F"/>
    <w:rsid w:val="00A94E06"/>
    <w:rsid w:val="00A95778"/>
    <w:rsid w:val="00A95C25"/>
    <w:rsid w:val="00AA0297"/>
    <w:rsid w:val="00AA3295"/>
    <w:rsid w:val="00AA4262"/>
    <w:rsid w:val="00AA5D03"/>
    <w:rsid w:val="00AA6837"/>
    <w:rsid w:val="00AA7030"/>
    <w:rsid w:val="00AB2221"/>
    <w:rsid w:val="00AB3391"/>
    <w:rsid w:val="00AB3BBC"/>
    <w:rsid w:val="00AB5697"/>
    <w:rsid w:val="00AB6BF8"/>
    <w:rsid w:val="00AC0A64"/>
    <w:rsid w:val="00AC2E3E"/>
    <w:rsid w:val="00AC325C"/>
    <w:rsid w:val="00AC44B0"/>
    <w:rsid w:val="00AC4D66"/>
    <w:rsid w:val="00AD43B9"/>
    <w:rsid w:val="00AD44D1"/>
    <w:rsid w:val="00AD5F2A"/>
    <w:rsid w:val="00AD7823"/>
    <w:rsid w:val="00AE07BB"/>
    <w:rsid w:val="00AE109E"/>
    <w:rsid w:val="00AE2E7C"/>
    <w:rsid w:val="00AE5A90"/>
    <w:rsid w:val="00AE65D4"/>
    <w:rsid w:val="00AE66E6"/>
    <w:rsid w:val="00AF038B"/>
    <w:rsid w:val="00AF6F44"/>
    <w:rsid w:val="00AF73CC"/>
    <w:rsid w:val="00AF7D0E"/>
    <w:rsid w:val="00B04BD0"/>
    <w:rsid w:val="00B11851"/>
    <w:rsid w:val="00B12CE7"/>
    <w:rsid w:val="00B1490E"/>
    <w:rsid w:val="00B15AFC"/>
    <w:rsid w:val="00B166C0"/>
    <w:rsid w:val="00B17C6C"/>
    <w:rsid w:val="00B17D04"/>
    <w:rsid w:val="00B17D5E"/>
    <w:rsid w:val="00B22776"/>
    <w:rsid w:val="00B228D1"/>
    <w:rsid w:val="00B25081"/>
    <w:rsid w:val="00B25657"/>
    <w:rsid w:val="00B26B72"/>
    <w:rsid w:val="00B33204"/>
    <w:rsid w:val="00B34527"/>
    <w:rsid w:val="00B35085"/>
    <w:rsid w:val="00B402FB"/>
    <w:rsid w:val="00B421F3"/>
    <w:rsid w:val="00B429C1"/>
    <w:rsid w:val="00B443C1"/>
    <w:rsid w:val="00B45D20"/>
    <w:rsid w:val="00B46D43"/>
    <w:rsid w:val="00B505A4"/>
    <w:rsid w:val="00B55817"/>
    <w:rsid w:val="00B569E7"/>
    <w:rsid w:val="00B56A45"/>
    <w:rsid w:val="00B6057A"/>
    <w:rsid w:val="00B60A38"/>
    <w:rsid w:val="00B61934"/>
    <w:rsid w:val="00B61AEE"/>
    <w:rsid w:val="00B61DAD"/>
    <w:rsid w:val="00B625AA"/>
    <w:rsid w:val="00B62A20"/>
    <w:rsid w:val="00B66734"/>
    <w:rsid w:val="00B66FE4"/>
    <w:rsid w:val="00B67D12"/>
    <w:rsid w:val="00B734DF"/>
    <w:rsid w:val="00B7568D"/>
    <w:rsid w:val="00B75D29"/>
    <w:rsid w:val="00B75FA7"/>
    <w:rsid w:val="00B76B31"/>
    <w:rsid w:val="00B809C4"/>
    <w:rsid w:val="00B812FB"/>
    <w:rsid w:val="00B82179"/>
    <w:rsid w:val="00B85CB7"/>
    <w:rsid w:val="00B869A1"/>
    <w:rsid w:val="00B87C92"/>
    <w:rsid w:val="00B9056E"/>
    <w:rsid w:val="00B93310"/>
    <w:rsid w:val="00B951B8"/>
    <w:rsid w:val="00B9639C"/>
    <w:rsid w:val="00B96BCF"/>
    <w:rsid w:val="00BA3A5E"/>
    <w:rsid w:val="00BA3C02"/>
    <w:rsid w:val="00BA7AB4"/>
    <w:rsid w:val="00BB0FE7"/>
    <w:rsid w:val="00BB1A87"/>
    <w:rsid w:val="00BB24E7"/>
    <w:rsid w:val="00BB283F"/>
    <w:rsid w:val="00BB5E9D"/>
    <w:rsid w:val="00BB78AD"/>
    <w:rsid w:val="00BC381B"/>
    <w:rsid w:val="00BC4324"/>
    <w:rsid w:val="00BC4434"/>
    <w:rsid w:val="00BC4561"/>
    <w:rsid w:val="00BC4894"/>
    <w:rsid w:val="00BC5904"/>
    <w:rsid w:val="00BC6B81"/>
    <w:rsid w:val="00BC717C"/>
    <w:rsid w:val="00BD0B05"/>
    <w:rsid w:val="00BD21DA"/>
    <w:rsid w:val="00BD2B8D"/>
    <w:rsid w:val="00BD3085"/>
    <w:rsid w:val="00BD4AA9"/>
    <w:rsid w:val="00BD500D"/>
    <w:rsid w:val="00BD598B"/>
    <w:rsid w:val="00BD6C85"/>
    <w:rsid w:val="00BD6F4D"/>
    <w:rsid w:val="00BD7B06"/>
    <w:rsid w:val="00BE0C6B"/>
    <w:rsid w:val="00BE1A2A"/>
    <w:rsid w:val="00BE2032"/>
    <w:rsid w:val="00BE40A4"/>
    <w:rsid w:val="00BE4EBF"/>
    <w:rsid w:val="00BE619F"/>
    <w:rsid w:val="00BE69B1"/>
    <w:rsid w:val="00BE725A"/>
    <w:rsid w:val="00BF0B50"/>
    <w:rsid w:val="00BF1F71"/>
    <w:rsid w:val="00BF3C13"/>
    <w:rsid w:val="00BF4019"/>
    <w:rsid w:val="00BF457E"/>
    <w:rsid w:val="00C00230"/>
    <w:rsid w:val="00C01185"/>
    <w:rsid w:val="00C028CD"/>
    <w:rsid w:val="00C0544E"/>
    <w:rsid w:val="00C05DD5"/>
    <w:rsid w:val="00C100B4"/>
    <w:rsid w:val="00C11244"/>
    <w:rsid w:val="00C13904"/>
    <w:rsid w:val="00C1573B"/>
    <w:rsid w:val="00C1609E"/>
    <w:rsid w:val="00C16954"/>
    <w:rsid w:val="00C1778F"/>
    <w:rsid w:val="00C2134E"/>
    <w:rsid w:val="00C214B1"/>
    <w:rsid w:val="00C21D0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7A04"/>
    <w:rsid w:val="00C40BA4"/>
    <w:rsid w:val="00C40F4A"/>
    <w:rsid w:val="00C42E06"/>
    <w:rsid w:val="00C435A6"/>
    <w:rsid w:val="00C43CD8"/>
    <w:rsid w:val="00C43DF2"/>
    <w:rsid w:val="00C44017"/>
    <w:rsid w:val="00C454AD"/>
    <w:rsid w:val="00C45649"/>
    <w:rsid w:val="00C45785"/>
    <w:rsid w:val="00C4598F"/>
    <w:rsid w:val="00C52C38"/>
    <w:rsid w:val="00C53528"/>
    <w:rsid w:val="00C54038"/>
    <w:rsid w:val="00C57446"/>
    <w:rsid w:val="00C57B0A"/>
    <w:rsid w:val="00C63C6A"/>
    <w:rsid w:val="00C65242"/>
    <w:rsid w:val="00C652FF"/>
    <w:rsid w:val="00C65DCD"/>
    <w:rsid w:val="00C662B7"/>
    <w:rsid w:val="00C66A2E"/>
    <w:rsid w:val="00C671D1"/>
    <w:rsid w:val="00C67986"/>
    <w:rsid w:val="00C7189F"/>
    <w:rsid w:val="00C7191F"/>
    <w:rsid w:val="00C73EBA"/>
    <w:rsid w:val="00C74AAB"/>
    <w:rsid w:val="00C74B46"/>
    <w:rsid w:val="00C75EF6"/>
    <w:rsid w:val="00C76514"/>
    <w:rsid w:val="00C77CE7"/>
    <w:rsid w:val="00C845AA"/>
    <w:rsid w:val="00C87A86"/>
    <w:rsid w:val="00C920E5"/>
    <w:rsid w:val="00C93669"/>
    <w:rsid w:val="00C957CA"/>
    <w:rsid w:val="00C966D1"/>
    <w:rsid w:val="00CA09B2"/>
    <w:rsid w:val="00CA3AF8"/>
    <w:rsid w:val="00CB2589"/>
    <w:rsid w:val="00CB3C79"/>
    <w:rsid w:val="00CB7073"/>
    <w:rsid w:val="00CB7CA7"/>
    <w:rsid w:val="00CC0AAE"/>
    <w:rsid w:val="00CC1492"/>
    <w:rsid w:val="00CC16FA"/>
    <w:rsid w:val="00CC568F"/>
    <w:rsid w:val="00CC7906"/>
    <w:rsid w:val="00CD0440"/>
    <w:rsid w:val="00CD19CD"/>
    <w:rsid w:val="00CD3DC5"/>
    <w:rsid w:val="00CD6706"/>
    <w:rsid w:val="00CD71D9"/>
    <w:rsid w:val="00CD7E37"/>
    <w:rsid w:val="00CE18A1"/>
    <w:rsid w:val="00CE2519"/>
    <w:rsid w:val="00CE52AE"/>
    <w:rsid w:val="00CE7CF2"/>
    <w:rsid w:val="00CE7EE0"/>
    <w:rsid w:val="00CF2171"/>
    <w:rsid w:val="00CF2EA0"/>
    <w:rsid w:val="00CF3DE8"/>
    <w:rsid w:val="00CF4B6C"/>
    <w:rsid w:val="00CF5CC0"/>
    <w:rsid w:val="00D01AEB"/>
    <w:rsid w:val="00D0364D"/>
    <w:rsid w:val="00D03AEB"/>
    <w:rsid w:val="00D05DBC"/>
    <w:rsid w:val="00D065A6"/>
    <w:rsid w:val="00D06644"/>
    <w:rsid w:val="00D07ECD"/>
    <w:rsid w:val="00D103CA"/>
    <w:rsid w:val="00D116BB"/>
    <w:rsid w:val="00D11E1A"/>
    <w:rsid w:val="00D120B4"/>
    <w:rsid w:val="00D16D0F"/>
    <w:rsid w:val="00D17C44"/>
    <w:rsid w:val="00D20F2C"/>
    <w:rsid w:val="00D21F00"/>
    <w:rsid w:val="00D23571"/>
    <w:rsid w:val="00D244FD"/>
    <w:rsid w:val="00D248FC"/>
    <w:rsid w:val="00D25CB6"/>
    <w:rsid w:val="00D26AA5"/>
    <w:rsid w:val="00D27B6F"/>
    <w:rsid w:val="00D309B2"/>
    <w:rsid w:val="00D3359A"/>
    <w:rsid w:val="00D3416E"/>
    <w:rsid w:val="00D34E9F"/>
    <w:rsid w:val="00D3541F"/>
    <w:rsid w:val="00D35AA7"/>
    <w:rsid w:val="00D400B5"/>
    <w:rsid w:val="00D42C86"/>
    <w:rsid w:val="00D42F7C"/>
    <w:rsid w:val="00D50E3D"/>
    <w:rsid w:val="00D51867"/>
    <w:rsid w:val="00D53A3A"/>
    <w:rsid w:val="00D55362"/>
    <w:rsid w:val="00D5563E"/>
    <w:rsid w:val="00D56061"/>
    <w:rsid w:val="00D561C1"/>
    <w:rsid w:val="00D61AC9"/>
    <w:rsid w:val="00D621B2"/>
    <w:rsid w:val="00D622B0"/>
    <w:rsid w:val="00D62736"/>
    <w:rsid w:val="00D62A96"/>
    <w:rsid w:val="00D62D2C"/>
    <w:rsid w:val="00D64590"/>
    <w:rsid w:val="00D70DA0"/>
    <w:rsid w:val="00D74111"/>
    <w:rsid w:val="00D7420C"/>
    <w:rsid w:val="00D74300"/>
    <w:rsid w:val="00D74D8B"/>
    <w:rsid w:val="00D76E0F"/>
    <w:rsid w:val="00D80E2C"/>
    <w:rsid w:val="00D81C06"/>
    <w:rsid w:val="00D81FA9"/>
    <w:rsid w:val="00D81FC7"/>
    <w:rsid w:val="00D820BD"/>
    <w:rsid w:val="00D84659"/>
    <w:rsid w:val="00D8592F"/>
    <w:rsid w:val="00D875BF"/>
    <w:rsid w:val="00D904E7"/>
    <w:rsid w:val="00D91BD3"/>
    <w:rsid w:val="00D922FA"/>
    <w:rsid w:val="00D9319A"/>
    <w:rsid w:val="00D93237"/>
    <w:rsid w:val="00D933E4"/>
    <w:rsid w:val="00D94A3B"/>
    <w:rsid w:val="00D94EB8"/>
    <w:rsid w:val="00D97FE5"/>
    <w:rsid w:val="00DA3CAD"/>
    <w:rsid w:val="00DA4A63"/>
    <w:rsid w:val="00DA508A"/>
    <w:rsid w:val="00DA6804"/>
    <w:rsid w:val="00DA7F24"/>
    <w:rsid w:val="00DB08BF"/>
    <w:rsid w:val="00DB12E0"/>
    <w:rsid w:val="00DB1533"/>
    <w:rsid w:val="00DB24CD"/>
    <w:rsid w:val="00DB2573"/>
    <w:rsid w:val="00DB3219"/>
    <w:rsid w:val="00DB4439"/>
    <w:rsid w:val="00DB5BB1"/>
    <w:rsid w:val="00DB5E7D"/>
    <w:rsid w:val="00DB6F9F"/>
    <w:rsid w:val="00DB7BD2"/>
    <w:rsid w:val="00DC28E8"/>
    <w:rsid w:val="00DC302A"/>
    <w:rsid w:val="00DC478D"/>
    <w:rsid w:val="00DC616B"/>
    <w:rsid w:val="00DC69D7"/>
    <w:rsid w:val="00DD0D56"/>
    <w:rsid w:val="00DD2839"/>
    <w:rsid w:val="00DD3E99"/>
    <w:rsid w:val="00DD50BD"/>
    <w:rsid w:val="00DD53BA"/>
    <w:rsid w:val="00DD59EC"/>
    <w:rsid w:val="00DD7F35"/>
    <w:rsid w:val="00DE0EA0"/>
    <w:rsid w:val="00DE281A"/>
    <w:rsid w:val="00DE4F71"/>
    <w:rsid w:val="00DE505F"/>
    <w:rsid w:val="00DE7540"/>
    <w:rsid w:val="00DE7983"/>
    <w:rsid w:val="00DF01C8"/>
    <w:rsid w:val="00DF26D3"/>
    <w:rsid w:val="00DF3A6F"/>
    <w:rsid w:val="00DF538C"/>
    <w:rsid w:val="00DF5BE0"/>
    <w:rsid w:val="00DF5BF2"/>
    <w:rsid w:val="00DF6F9A"/>
    <w:rsid w:val="00DF7499"/>
    <w:rsid w:val="00E00F80"/>
    <w:rsid w:val="00E03580"/>
    <w:rsid w:val="00E03583"/>
    <w:rsid w:val="00E04EE3"/>
    <w:rsid w:val="00E0612C"/>
    <w:rsid w:val="00E1110B"/>
    <w:rsid w:val="00E1354F"/>
    <w:rsid w:val="00E13928"/>
    <w:rsid w:val="00E13F46"/>
    <w:rsid w:val="00E21930"/>
    <w:rsid w:val="00E221D3"/>
    <w:rsid w:val="00E22307"/>
    <w:rsid w:val="00E2375F"/>
    <w:rsid w:val="00E26220"/>
    <w:rsid w:val="00E26F1F"/>
    <w:rsid w:val="00E2701F"/>
    <w:rsid w:val="00E27828"/>
    <w:rsid w:val="00E27DAA"/>
    <w:rsid w:val="00E307E5"/>
    <w:rsid w:val="00E31288"/>
    <w:rsid w:val="00E3143D"/>
    <w:rsid w:val="00E31E18"/>
    <w:rsid w:val="00E3350E"/>
    <w:rsid w:val="00E35D1D"/>
    <w:rsid w:val="00E37335"/>
    <w:rsid w:val="00E40ACD"/>
    <w:rsid w:val="00E42FF2"/>
    <w:rsid w:val="00E4603B"/>
    <w:rsid w:val="00E46A70"/>
    <w:rsid w:val="00E46EAC"/>
    <w:rsid w:val="00E47BA0"/>
    <w:rsid w:val="00E551F2"/>
    <w:rsid w:val="00E573AE"/>
    <w:rsid w:val="00E63143"/>
    <w:rsid w:val="00E65040"/>
    <w:rsid w:val="00E658B9"/>
    <w:rsid w:val="00E72984"/>
    <w:rsid w:val="00E72DCD"/>
    <w:rsid w:val="00E73406"/>
    <w:rsid w:val="00E73627"/>
    <w:rsid w:val="00E74482"/>
    <w:rsid w:val="00E75465"/>
    <w:rsid w:val="00E757ED"/>
    <w:rsid w:val="00E80B01"/>
    <w:rsid w:val="00E85270"/>
    <w:rsid w:val="00E92B9B"/>
    <w:rsid w:val="00E92FAE"/>
    <w:rsid w:val="00E93694"/>
    <w:rsid w:val="00E9704B"/>
    <w:rsid w:val="00E97A42"/>
    <w:rsid w:val="00EA0979"/>
    <w:rsid w:val="00EA1632"/>
    <w:rsid w:val="00EA1C04"/>
    <w:rsid w:val="00EA39AD"/>
    <w:rsid w:val="00EA46F2"/>
    <w:rsid w:val="00EA6B4E"/>
    <w:rsid w:val="00EA744A"/>
    <w:rsid w:val="00EA7670"/>
    <w:rsid w:val="00EB1547"/>
    <w:rsid w:val="00EB3526"/>
    <w:rsid w:val="00EB4238"/>
    <w:rsid w:val="00EB444F"/>
    <w:rsid w:val="00EB477D"/>
    <w:rsid w:val="00EB5352"/>
    <w:rsid w:val="00EB68B6"/>
    <w:rsid w:val="00EB6F9A"/>
    <w:rsid w:val="00EB779D"/>
    <w:rsid w:val="00EB7A3D"/>
    <w:rsid w:val="00EC12D8"/>
    <w:rsid w:val="00EC3227"/>
    <w:rsid w:val="00EC3D36"/>
    <w:rsid w:val="00EC5DCB"/>
    <w:rsid w:val="00EC611E"/>
    <w:rsid w:val="00EC6A5D"/>
    <w:rsid w:val="00EC6DDA"/>
    <w:rsid w:val="00EC7568"/>
    <w:rsid w:val="00ED08A1"/>
    <w:rsid w:val="00ED1993"/>
    <w:rsid w:val="00ED3EF0"/>
    <w:rsid w:val="00ED5D7E"/>
    <w:rsid w:val="00ED62F8"/>
    <w:rsid w:val="00ED7385"/>
    <w:rsid w:val="00ED73A4"/>
    <w:rsid w:val="00ED7BF4"/>
    <w:rsid w:val="00EE08AA"/>
    <w:rsid w:val="00EE19E3"/>
    <w:rsid w:val="00EE1F56"/>
    <w:rsid w:val="00EE2E3A"/>
    <w:rsid w:val="00EE3A5F"/>
    <w:rsid w:val="00EE4AB7"/>
    <w:rsid w:val="00EE5E56"/>
    <w:rsid w:val="00EE6917"/>
    <w:rsid w:val="00EE6D3D"/>
    <w:rsid w:val="00EE7EEF"/>
    <w:rsid w:val="00EF0A9B"/>
    <w:rsid w:val="00F0009A"/>
    <w:rsid w:val="00F00234"/>
    <w:rsid w:val="00F051A9"/>
    <w:rsid w:val="00F06717"/>
    <w:rsid w:val="00F1061F"/>
    <w:rsid w:val="00F10799"/>
    <w:rsid w:val="00F15F53"/>
    <w:rsid w:val="00F164F9"/>
    <w:rsid w:val="00F17E59"/>
    <w:rsid w:val="00F222BA"/>
    <w:rsid w:val="00F22A5E"/>
    <w:rsid w:val="00F22BFA"/>
    <w:rsid w:val="00F24A12"/>
    <w:rsid w:val="00F27C91"/>
    <w:rsid w:val="00F35C7F"/>
    <w:rsid w:val="00F35EF3"/>
    <w:rsid w:val="00F36615"/>
    <w:rsid w:val="00F405C2"/>
    <w:rsid w:val="00F42691"/>
    <w:rsid w:val="00F45CA0"/>
    <w:rsid w:val="00F465C0"/>
    <w:rsid w:val="00F4784E"/>
    <w:rsid w:val="00F47973"/>
    <w:rsid w:val="00F50029"/>
    <w:rsid w:val="00F521FA"/>
    <w:rsid w:val="00F52F9B"/>
    <w:rsid w:val="00F54F8B"/>
    <w:rsid w:val="00F56222"/>
    <w:rsid w:val="00F632F0"/>
    <w:rsid w:val="00F64CC6"/>
    <w:rsid w:val="00F650FE"/>
    <w:rsid w:val="00F65296"/>
    <w:rsid w:val="00F65407"/>
    <w:rsid w:val="00F66589"/>
    <w:rsid w:val="00F71616"/>
    <w:rsid w:val="00F71F30"/>
    <w:rsid w:val="00F72E8E"/>
    <w:rsid w:val="00F745EE"/>
    <w:rsid w:val="00F74B10"/>
    <w:rsid w:val="00F74C3C"/>
    <w:rsid w:val="00F76984"/>
    <w:rsid w:val="00F76BC6"/>
    <w:rsid w:val="00F77592"/>
    <w:rsid w:val="00F82458"/>
    <w:rsid w:val="00F9036D"/>
    <w:rsid w:val="00F906D0"/>
    <w:rsid w:val="00F92B67"/>
    <w:rsid w:val="00F934BA"/>
    <w:rsid w:val="00F936D8"/>
    <w:rsid w:val="00F93BF3"/>
    <w:rsid w:val="00F961F4"/>
    <w:rsid w:val="00F9788B"/>
    <w:rsid w:val="00F979CD"/>
    <w:rsid w:val="00FA0B4D"/>
    <w:rsid w:val="00FA4A41"/>
    <w:rsid w:val="00FB00DC"/>
    <w:rsid w:val="00FB10D1"/>
    <w:rsid w:val="00FB2B71"/>
    <w:rsid w:val="00FB4614"/>
    <w:rsid w:val="00FB6C33"/>
    <w:rsid w:val="00FB7237"/>
    <w:rsid w:val="00FC0BF8"/>
    <w:rsid w:val="00FC17B7"/>
    <w:rsid w:val="00FC1BFD"/>
    <w:rsid w:val="00FC2DD2"/>
    <w:rsid w:val="00FC4084"/>
    <w:rsid w:val="00FC5001"/>
    <w:rsid w:val="00FC6817"/>
    <w:rsid w:val="00FD07E4"/>
    <w:rsid w:val="00FD1C84"/>
    <w:rsid w:val="00FD2DF7"/>
    <w:rsid w:val="00FD3018"/>
    <w:rsid w:val="00FD38B8"/>
    <w:rsid w:val="00FD509B"/>
    <w:rsid w:val="00FD655B"/>
    <w:rsid w:val="00FD773E"/>
    <w:rsid w:val="00FD7C4A"/>
    <w:rsid w:val="00FE17D9"/>
    <w:rsid w:val="00FE35B5"/>
    <w:rsid w:val="00FE38BF"/>
    <w:rsid w:val="00FE5345"/>
    <w:rsid w:val="00FE5E1D"/>
    <w:rsid w:val="00FE6796"/>
    <w:rsid w:val="00FE6FCF"/>
    <w:rsid w:val="00FE795C"/>
    <w:rsid w:val="00FF0C91"/>
    <w:rsid w:val="00FF23C1"/>
    <w:rsid w:val="00FF5D33"/>
    <w:rsid w:val="386A3CCD"/>
    <w:rsid w:val="770E8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1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sz="0" w:space="0" w:color="auto"/>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6B50BD"/>
    <w:rPr>
      <w:rFonts w:eastAsia="Times New Roman" w:cstheme="minorHAnsi"/>
      <w:b/>
      <w:iCs/>
      <w:caps/>
      <w:color w:val="000080"/>
      <w:sz w:val="24"/>
      <w:szCs w:val="24"/>
      <w:lang w:val="en-GB"/>
    </w:rPr>
  </w:style>
  <w:style w:type="character" w:customStyle="1" w:styleId="Heading4Char">
    <w:name w:val="Heading 4 Char"/>
    <w:basedOn w:val="DefaultParagraphFont"/>
    <w:link w:val="Heading4"/>
    <w:uiPriority w:val="9"/>
    <w:rsid w:val="00EB7A3D"/>
    <w:rPr>
      <w:rFonts w:ascii="Calibri" w:eastAsia="Times New Roman" w:hAnsi="Calibri" w:cs="Times New Roman"/>
      <w:b/>
      <w:bCs/>
      <w:iCs/>
      <w:caps/>
      <w:color w:val="2F5496" w:themeColor="accent5" w:themeShade="BF"/>
      <w:szCs w:val="24"/>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customStyle="1" w:styleId="HeaderChar">
    <w:name w:val="Header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uiPriority w:val="99"/>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uiPriority w:val="10"/>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eastAsia="Times New Roman" w:hAnsi="Calibri" w:cs="Times New Roman"/>
      <w:szCs w:val="24"/>
      <w:lang w:val="en-GB"/>
    </w:rPr>
  </w:style>
  <w:style w:type="table" w:customStyle="1" w:styleId="TableGrid2">
    <w:name w:val="Table Grid2"/>
    <w:basedOn w:val="TableNormal"/>
    <w:next w:val="TableGrid"/>
    <w:uiPriority w:val="39"/>
    <w:qFormat/>
    <w:rsid w:val="007C19F5"/>
    <w:pPr>
      <w:spacing w:before="120" w:after="120" w:line="240" w:lineRule="auto"/>
      <w:jc w:val="both"/>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1B1"/>
    <w:rPr>
      <w:color w:val="605E5C"/>
      <w:shd w:val="clear" w:color="auto" w:fill="E1DFDD"/>
    </w:rPr>
  </w:style>
  <w:style w:type="paragraph" w:customStyle="1" w:styleId="Pa21">
    <w:name w:val="Pa21"/>
    <w:basedOn w:val="Normal"/>
    <w:next w:val="Normal"/>
    <w:rsid w:val="00630FD8"/>
    <w:pPr>
      <w:suppressAutoHyphens/>
      <w:autoSpaceDE w:val="0"/>
      <w:spacing w:before="160" w:after="0" w:line="241" w:lineRule="atLeast"/>
    </w:pPr>
    <w:rPr>
      <w:rFonts w:ascii="Arial Narrow" w:eastAsia="Arial" w:hAnsi="Arial Narrow"/>
      <w:sz w:val="24"/>
      <w:lang w:val="en-US" w:eastAsia="ar-SA"/>
    </w:rPr>
  </w:style>
  <w:style w:type="character" w:customStyle="1" w:styleId="A4">
    <w:name w:val="A4"/>
    <w:rsid w:val="00630FD8"/>
    <w:rPr>
      <w:rFonts w:ascii="Times New Roman" w:hAnsi="Times New Roman" w:cs="Times New Roman" w:hint="default"/>
      <w:color w:val="221E1F"/>
      <w:sz w:val="20"/>
      <w:szCs w:val="20"/>
    </w:rPr>
  </w:style>
  <w:style w:type="table" w:customStyle="1" w:styleId="LightList1">
    <w:name w:val="Light List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AF038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asciiTheme="minorHAnsi" w:hAnsi="Times New Roman"/>
      <w:szCs w:val="22"/>
      <w:lang w:val="en-IE" w:eastAsia="en-IE"/>
    </w:rPr>
  </w:style>
  <w:style w:type="character" w:customStyle="1" w:styleId="UnresolvedMention2">
    <w:name w:val="Unresolved Mention2"/>
    <w:basedOn w:val="DefaultParagraphFont"/>
    <w:uiPriority w:val="99"/>
    <w:semiHidden/>
    <w:unhideWhenUsed/>
    <w:rsid w:val="00AF038B"/>
    <w:rPr>
      <w:color w:val="605E5C"/>
      <w:shd w:val="clear" w:color="auto" w:fill="E1DFDD"/>
    </w:rPr>
  </w:style>
  <w:style w:type="paragraph" w:customStyle="1" w:styleId="Heading31">
    <w:name w:val="Heading 31"/>
    <w:basedOn w:val="Normal"/>
    <w:next w:val="Normal"/>
    <w:autoRedefine/>
    <w:uiPriority w:val="9"/>
    <w:unhideWhenUsed/>
    <w:qFormat/>
    <w:rsid w:val="00AF038B"/>
    <w:pPr>
      <w:numPr>
        <w:numId w:val="36"/>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customStyle="1" w:styleId="NoList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AF038B"/>
    <w:rPr>
      <w:rFonts w:ascii="Georgia" w:eastAsia="Georgia" w:hAnsi="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customStyle="1" w:styleId="Caption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customStyle="1" w:styleId="FollowedHyperlink1">
    <w:name w:val="FollowedHyperlink1"/>
    <w:basedOn w:val="DefaultParagraphFont"/>
    <w:uiPriority w:val="99"/>
    <w:semiHidden/>
    <w:unhideWhenUsed/>
    <w:rsid w:val="00AF038B"/>
    <w:rPr>
      <w:color w:val="800080"/>
      <w:u w:val="single"/>
    </w:rPr>
  </w:style>
  <w:style w:type="character" w:customStyle="1" w:styleId="Mention1">
    <w:name w:val="Mention1"/>
    <w:basedOn w:val="DefaultParagraphFont"/>
    <w:uiPriority w:val="99"/>
    <w:unhideWhenUsed/>
    <w:rsid w:val="00AF038B"/>
    <w:rPr>
      <w:color w:val="2B579A"/>
      <w:shd w:val="clear" w:color="auto" w:fill="E1DFDD"/>
    </w:rPr>
  </w:style>
  <w:style w:type="character" w:customStyle="1" w:styleId="Mention2">
    <w:name w:val="Mention2"/>
    <w:basedOn w:val="DefaultParagraphFont"/>
    <w:uiPriority w:val="99"/>
    <w:unhideWhenUsed/>
    <w:rsid w:val="00AF038B"/>
    <w:rPr>
      <w:color w:val="2B579A"/>
      <w:shd w:val="clear" w:color="auto" w:fill="E1DFDD"/>
    </w:rPr>
  </w:style>
  <w:style w:type="character" w:customStyle="1" w:styleId="Mention3">
    <w:name w:val="Mention3"/>
    <w:basedOn w:val="DefaultParagraphFont"/>
    <w:uiPriority w:val="99"/>
    <w:unhideWhenUsed/>
    <w:rsid w:val="00AF038B"/>
    <w:rPr>
      <w:color w:val="2B579A"/>
      <w:shd w:val="clear" w:color="auto" w:fill="E1DFDD"/>
    </w:rPr>
  </w:style>
  <w:style w:type="paragraph" w:customStyle="1" w:styleId="pf0">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F038B"/>
    <w:rPr>
      <w:rFonts w:ascii="Segoe UI" w:hAnsi="Segoe UI" w:cs="Segoe UI" w:hint="default"/>
      <w:i/>
      <w:iCs/>
      <w:sz w:val="18"/>
      <w:szCs w:val="18"/>
    </w:rPr>
  </w:style>
  <w:style w:type="numbering" w:customStyle="1" w:styleId="CurrentList1">
    <w:name w:val="Current List1"/>
    <w:uiPriority w:val="99"/>
    <w:rsid w:val="00AF038B"/>
    <w:pPr>
      <w:numPr>
        <w:numId w:val="37"/>
      </w:numPr>
    </w:pPr>
  </w:style>
  <w:style w:type="character" w:customStyle="1" w:styleId="Heading3Char1">
    <w:name w:val="Heading 3 Char1"/>
    <w:basedOn w:val="DefaultParagraphFont"/>
    <w:uiPriority w:val="9"/>
    <w:semiHidden/>
    <w:rsid w:val="00AF03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eastAsiaTheme="minorEastAsia" w:hAnsiTheme="minorHAnsi"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a0b2f37f/SDG_02-TN06_Rev_01.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ssets.gov.ie/static/documents/DoE_SM_school_guidance_v02_250425.pdf" TargetMode="External"/><Relationship Id="rId21" Type="http://schemas.openxmlformats.org/officeDocument/2006/relationships/hyperlink" Target="http://www.irishstatutebook.ie" TargetMode="External"/><Relationship Id="rId42" Type="http://schemas.openxmlformats.org/officeDocument/2006/relationships/hyperlink" Target="https://www.gov.ie/en/publication/a1673-school-sector-climate-action-mandate/" TargetMode="External"/><Relationship Id="rId47" Type="http://schemas.openxmlformats.org/officeDocument/2006/relationships/hyperlink" Target="https://www.gov.ie/en/circular/a822016571c44796b2a79ee66fb1c1da/" TargetMode="External"/><Relationship Id="rId63" Type="http://schemas.openxmlformats.org/officeDocument/2006/relationships/hyperlink" Target="https://assets.gov.ie/static/documents/a0b2f37f/SDG_02-TN06_Rev_01.pdf" TargetMode="External"/><Relationship Id="rId68"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1" Type="http://schemas.openxmlformats.org/officeDocument/2006/relationships/footnotes" Target="footnotes.xml"/><Relationship Id="rId24" Type="http://schemas.openxmlformats.org/officeDocument/2006/relationships/hyperlink" Target="https://assets.gov.ie/static/documents/a0b2f37f/SDG_02-TN06_Rev_01.pdf" TargetMode="External"/><Relationship Id="rId32" Type="http://schemas.openxmlformats.org/officeDocument/2006/relationships/hyperlink" Target="https://assets.gov.ie/static/documents/a0b2f37f/SDG_02-TN06_Rev_01.pdf" TargetMode="External"/><Relationship Id="rId37" Type="http://schemas.openxmlformats.org/officeDocument/2006/relationships/hyperlink" Target="http://www.mywaste.ie" TargetMode="External"/><Relationship Id="rId40" Type="http://schemas.openxmlformats.org/officeDocument/2006/relationships/hyperlink" Target="https://assets.gov.ie/static/documents/nutrition-standards-for-hot-school-meals.pdf" TargetMode="External"/><Relationship Id="rId45" Type="http://schemas.openxmlformats.org/officeDocument/2006/relationships/hyperlink" Target="https://revisedacts.lawreform.ie/eli/1996/act/10/revised/en/html" TargetMode="External"/><Relationship Id="rId53" Type="http://schemas.openxmlformats.org/officeDocument/2006/relationships/hyperlink" Target="https://assets.gov.ie/static/documents/a0b2f37f/SDG_02-TN06_Rev_01.pdf" TargetMode="External"/><Relationship Id="rId58" Type="http://schemas.openxmlformats.org/officeDocument/2006/relationships/hyperlink" Target="https://assets.gov.ie/static/documents/a0b2f37f/SDG_02-TN06_Rev_01.pdf" TargetMode="External"/><Relationship Id="rId66" Type="http://schemas.openxmlformats.org/officeDocument/2006/relationships/hyperlink" Target="https://assets.gov.ie/static/documents/a0b2f37f/SDG_02-TN06_Rev_01.pdf" TargetMode="External"/><Relationship Id="rId5" Type="http://schemas.openxmlformats.org/officeDocument/2006/relationships/customXml" Target="../customXml/item5.xml"/><Relationship Id="rId61" Type="http://schemas.openxmlformats.org/officeDocument/2006/relationships/hyperlink" Target="https://assets.gov.ie/static/documents/a0b2f37f/SDG_02-TN06_Rev_01.pdf" TargetMode="Externa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revenue.ie" TargetMode="External"/><Relationship Id="rId27" Type="http://schemas.openxmlformats.org/officeDocument/2006/relationships/hyperlink" Target="https://assets.gov.ie/static/documents/buying-greener-green-public-procurement-strategy-and-action-plan-2024-2027.pdf" TargetMode="External"/><Relationship Id="rId30" Type="http://schemas.openxmlformats.org/officeDocument/2006/relationships/hyperlink" Target="https://assets.gov.ie/static/documents/nutrition-standards-for-hot-school-meals.pdf" TargetMode="External"/><Relationship Id="rId35" Type="http://schemas.openxmlformats.org/officeDocument/2006/relationships/hyperlink" Target="https://assets.gov.ie/static/documents/buying-greener-green-public-procurement-strategy-and-action-plan-2024-2027.pdf" TargetMode="External"/><Relationship Id="rId43" Type="http://schemas.openxmlformats.org/officeDocument/2006/relationships/hyperlink" Target="http://www.epa.ie" TargetMode="External"/><Relationship Id="rId48" Type="http://schemas.openxmlformats.org/officeDocument/2006/relationships/hyperlink" Target="http://www.tusla.ie/children-first/children-first-e-learning-programme/" TargetMode="External"/><Relationship Id="rId56" Type="http://schemas.openxmlformats.org/officeDocument/2006/relationships/hyperlink" Target="https://assets.gov.ie/static/documents/a0b2f37f/SDG_02-TN06_Rev_01.pdf" TargetMode="External"/><Relationship Id="rId64" Type="http://schemas.openxmlformats.org/officeDocument/2006/relationships/hyperlink" Target="https://assets.gov.ie/static/documents/a0b2f37f/SDG_02-TN06_Rev_01.pdf"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assets.gov.ie/static/documents/a0b2f37f/SDG_02-TN06_Rev_01.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assets.gov.ie/static/documents/a0b2f37f/SDG_02-TN06_Rev_01.pdf" TargetMode="External"/><Relationship Id="rId33" Type="http://schemas.openxmlformats.org/officeDocument/2006/relationships/hyperlink" Target="https://assets.gov.ie/static/documents/buying-greener-green-public-procurement-strategy-and-action-plan-2024-2027.pdf" TargetMode="External"/><Relationship Id="rId38" Type="http://schemas.openxmlformats.org/officeDocument/2006/relationships/hyperlink" Target="http://www.stopfoodwaste.ie" TargetMode="External"/><Relationship Id="rId46" Type="http://schemas.openxmlformats.org/officeDocument/2006/relationships/hyperlink" Target="http://www.foodwastecharter.ie" TargetMode="External"/><Relationship Id="rId59" Type="http://schemas.openxmlformats.org/officeDocument/2006/relationships/hyperlink" Target="https://assets.gov.ie/static/documents/a0b2f37f/SDG_02-TN06_Rev_01.pdf" TargetMode="External"/><Relationship Id="rId67" Type="http://schemas.openxmlformats.org/officeDocument/2006/relationships/hyperlink" Target="https://assets.gov.ie/static/documents/a0b2f37f/SDG_02-TN06_Rev_01.pdf" TargetMode="External"/><Relationship Id="rId20" Type="http://schemas.openxmlformats.org/officeDocument/2006/relationships/footer" Target="footer2.xml"/><Relationship Id="rId41" Type="http://schemas.openxmlformats.org/officeDocument/2006/relationships/hyperlink" Target="https://www.epa.ie/publications/compliance--enforcement/waste/si-no-508-of-2009-waste-management-food-waste-regulations-2009.php" TargetMode="External"/><Relationship Id="rId54" Type="http://schemas.openxmlformats.org/officeDocument/2006/relationships/hyperlink" Target="https://assets.gov.ie/static/documents/a0b2f37f/SDG_02-TN06_Rev_01.pdf" TargetMode="External"/><Relationship Id="rId62" Type="http://schemas.openxmlformats.org/officeDocument/2006/relationships/hyperlink" Target="https://assets.gov.ie/static/documents/a0b2f37f/SDG_02-TN06_Rev_01.pdf"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assets.gov.ie/static/documents/a0b2f37f/SDG_02-TN06_Rev_01.pdf" TargetMode="External"/><Relationship Id="rId28" Type="http://schemas.openxmlformats.org/officeDocument/2006/relationships/footer" Target="footer3.xml"/><Relationship Id="rId36" Type="http://schemas.openxmlformats.org/officeDocument/2006/relationships/hyperlink" Target="https://wfto.com/our-fair-trade-system/our-10-principles-of-fair-trade/" TargetMode="External"/><Relationship Id="rId49"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57" Type="http://schemas.openxmlformats.org/officeDocument/2006/relationships/hyperlink" Target="https://assets.gov.ie/static/documents/a0b2f37f/SDG_02-TN06_Rev_01.pdf" TargetMode="External"/><Relationship Id="rId10" Type="http://schemas.openxmlformats.org/officeDocument/2006/relationships/webSettings" Target="webSettings.xml"/><Relationship Id="rId31" Type="http://schemas.openxmlformats.org/officeDocument/2006/relationships/hyperlink" Target="http://www.fsai.ie" TargetMode="External"/><Relationship Id="rId44" Type="http://schemas.openxmlformats.org/officeDocument/2006/relationships/hyperlink" Target="http://www.mywaste.ie" TargetMode="External"/><Relationship Id="rId52" Type="http://schemas.openxmlformats.org/officeDocument/2006/relationships/hyperlink" Target="https://assets.gov.ie/static/documents/a0b2f37f/SDG_02-TN06_Rev_01.pdf" TargetMode="External"/><Relationship Id="rId60" Type="http://schemas.openxmlformats.org/officeDocument/2006/relationships/hyperlink" Target="https://assets.gov.ie/static/documents/a0b2f37f/SDG_02-TN06_Rev_01.pdf" TargetMode="External"/><Relationship Id="rId65" Type="http://schemas.openxmlformats.org/officeDocument/2006/relationships/hyperlink" Target="http://www.FSAI.ie"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tenders.gov.ie/epps/home.do" TargetMode="External"/><Relationship Id="rId39" Type="http://schemas.openxmlformats.org/officeDocument/2006/relationships/hyperlink" Target="https://assets.gov.ie/static/documents/nutritional-standards-for-school-meals.pdf" TargetMode="External"/><Relationship Id="rId34" Type="http://schemas.openxmlformats.org/officeDocument/2006/relationships/hyperlink" Target="https://assets.gov.ie/static/documents/nutrition-standards-for-hot-school-meals.pdf" TargetMode="External"/><Relationship Id="rId50" Type="http://schemas.openxmlformats.org/officeDocument/2006/relationships/hyperlink" Target="https://assets.gov.ie/static/documents/a0b2f37f/SDG_02-TN06_Rev_01.pdf" TargetMode="External"/><Relationship Id="rId55" Type="http://schemas.openxmlformats.org/officeDocument/2006/relationships/hyperlink" Target="https://assets.gov.ie/static/documents/a0b2f37f/SDG_02-TN06_Rev_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65631"/>
    <w:rsid w:val="00082BA6"/>
    <w:rsid w:val="000878A3"/>
    <w:rsid w:val="00096EC6"/>
    <w:rsid w:val="000C27BF"/>
    <w:rsid w:val="000C3E77"/>
    <w:rsid w:val="000E50F2"/>
    <w:rsid w:val="000F16A3"/>
    <w:rsid w:val="000F1D40"/>
    <w:rsid w:val="000F1F51"/>
    <w:rsid w:val="00120EEE"/>
    <w:rsid w:val="00136F36"/>
    <w:rsid w:val="001427E7"/>
    <w:rsid w:val="001516A9"/>
    <w:rsid w:val="001607AC"/>
    <w:rsid w:val="00162918"/>
    <w:rsid w:val="0017502A"/>
    <w:rsid w:val="001960BE"/>
    <w:rsid w:val="00202000"/>
    <w:rsid w:val="002140CB"/>
    <w:rsid w:val="0021568F"/>
    <w:rsid w:val="002411F6"/>
    <w:rsid w:val="00243E81"/>
    <w:rsid w:val="00265B25"/>
    <w:rsid w:val="00272719"/>
    <w:rsid w:val="002954EC"/>
    <w:rsid w:val="002A3263"/>
    <w:rsid w:val="002B088A"/>
    <w:rsid w:val="002B0A40"/>
    <w:rsid w:val="002B4023"/>
    <w:rsid w:val="002B4D30"/>
    <w:rsid w:val="002E4E51"/>
    <w:rsid w:val="00342601"/>
    <w:rsid w:val="00360C9D"/>
    <w:rsid w:val="003771AB"/>
    <w:rsid w:val="00393760"/>
    <w:rsid w:val="003C47B8"/>
    <w:rsid w:val="003D0F6C"/>
    <w:rsid w:val="003D6C1E"/>
    <w:rsid w:val="003E130A"/>
    <w:rsid w:val="003F7A40"/>
    <w:rsid w:val="004050C8"/>
    <w:rsid w:val="00416790"/>
    <w:rsid w:val="00423548"/>
    <w:rsid w:val="00433CE0"/>
    <w:rsid w:val="004368B4"/>
    <w:rsid w:val="00461DA6"/>
    <w:rsid w:val="004631ED"/>
    <w:rsid w:val="00475643"/>
    <w:rsid w:val="0048189C"/>
    <w:rsid w:val="00484D04"/>
    <w:rsid w:val="004B6B6C"/>
    <w:rsid w:val="004D3341"/>
    <w:rsid w:val="004D3DF9"/>
    <w:rsid w:val="004D6E41"/>
    <w:rsid w:val="004E6741"/>
    <w:rsid w:val="004E72B0"/>
    <w:rsid w:val="005005BD"/>
    <w:rsid w:val="00520CC8"/>
    <w:rsid w:val="00550BBC"/>
    <w:rsid w:val="00593781"/>
    <w:rsid w:val="005B19D3"/>
    <w:rsid w:val="005F0348"/>
    <w:rsid w:val="00615EEC"/>
    <w:rsid w:val="006206B3"/>
    <w:rsid w:val="00634BEA"/>
    <w:rsid w:val="00636BAA"/>
    <w:rsid w:val="00653685"/>
    <w:rsid w:val="0065429F"/>
    <w:rsid w:val="00663A26"/>
    <w:rsid w:val="00676891"/>
    <w:rsid w:val="006818CD"/>
    <w:rsid w:val="006A135B"/>
    <w:rsid w:val="006B1429"/>
    <w:rsid w:val="0070798A"/>
    <w:rsid w:val="007157F4"/>
    <w:rsid w:val="007249B7"/>
    <w:rsid w:val="00752271"/>
    <w:rsid w:val="00774F34"/>
    <w:rsid w:val="00790A85"/>
    <w:rsid w:val="007A4440"/>
    <w:rsid w:val="007A5546"/>
    <w:rsid w:val="007E0ECD"/>
    <w:rsid w:val="007E77FE"/>
    <w:rsid w:val="00831B7E"/>
    <w:rsid w:val="00831DDC"/>
    <w:rsid w:val="0084199A"/>
    <w:rsid w:val="00850A35"/>
    <w:rsid w:val="0085602E"/>
    <w:rsid w:val="008713D9"/>
    <w:rsid w:val="008A3BFE"/>
    <w:rsid w:val="008C0EFE"/>
    <w:rsid w:val="008C413B"/>
    <w:rsid w:val="008D50F6"/>
    <w:rsid w:val="008E1C72"/>
    <w:rsid w:val="009041FA"/>
    <w:rsid w:val="009230B0"/>
    <w:rsid w:val="00933B66"/>
    <w:rsid w:val="00944CAF"/>
    <w:rsid w:val="009570EA"/>
    <w:rsid w:val="00961446"/>
    <w:rsid w:val="00975DA6"/>
    <w:rsid w:val="00991FBC"/>
    <w:rsid w:val="009922E1"/>
    <w:rsid w:val="009963A9"/>
    <w:rsid w:val="009A18DE"/>
    <w:rsid w:val="009B3FDC"/>
    <w:rsid w:val="009B4342"/>
    <w:rsid w:val="009D3C8D"/>
    <w:rsid w:val="009D7763"/>
    <w:rsid w:val="009F5929"/>
    <w:rsid w:val="00A10845"/>
    <w:rsid w:val="00A157A6"/>
    <w:rsid w:val="00A271DA"/>
    <w:rsid w:val="00A33272"/>
    <w:rsid w:val="00A37992"/>
    <w:rsid w:val="00A4396B"/>
    <w:rsid w:val="00A6251D"/>
    <w:rsid w:val="00A62CC7"/>
    <w:rsid w:val="00A70F35"/>
    <w:rsid w:val="00A90020"/>
    <w:rsid w:val="00A96FA1"/>
    <w:rsid w:val="00AA15E9"/>
    <w:rsid w:val="00AB4676"/>
    <w:rsid w:val="00AE66E6"/>
    <w:rsid w:val="00B56568"/>
    <w:rsid w:val="00B64619"/>
    <w:rsid w:val="00B71634"/>
    <w:rsid w:val="00B8607D"/>
    <w:rsid w:val="00BE5548"/>
    <w:rsid w:val="00C0248A"/>
    <w:rsid w:val="00C22A3B"/>
    <w:rsid w:val="00C36C21"/>
    <w:rsid w:val="00C40BA4"/>
    <w:rsid w:val="00C43F9A"/>
    <w:rsid w:val="00C61719"/>
    <w:rsid w:val="00C662B7"/>
    <w:rsid w:val="00C7052B"/>
    <w:rsid w:val="00C7528D"/>
    <w:rsid w:val="00C941E1"/>
    <w:rsid w:val="00CA0FD7"/>
    <w:rsid w:val="00CC6B57"/>
    <w:rsid w:val="00D120B4"/>
    <w:rsid w:val="00D279FA"/>
    <w:rsid w:val="00D3147F"/>
    <w:rsid w:val="00D71888"/>
    <w:rsid w:val="00DA34B7"/>
    <w:rsid w:val="00DB2CFF"/>
    <w:rsid w:val="00DB5BB1"/>
    <w:rsid w:val="00DC4E89"/>
    <w:rsid w:val="00DE4F71"/>
    <w:rsid w:val="00E0041B"/>
    <w:rsid w:val="00E2375F"/>
    <w:rsid w:val="00E31288"/>
    <w:rsid w:val="00E35C3C"/>
    <w:rsid w:val="00E45CE4"/>
    <w:rsid w:val="00E533FF"/>
    <w:rsid w:val="00E74482"/>
    <w:rsid w:val="00E8465B"/>
    <w:rsid w:val="00E84A40"/>
    <w:rsid w:val="00EA70EF"/>
    <w:rsid w:val="00EB4238"/>
    <w:rsid w:val="00F105A8"/>
    <w:rsid w:val="00F179AA"/>
    <w:rsid w:val="00F3224F"/>
    <w:rsid w:val="00F42675"/>
    <w:rsid w:val="00F44154"/>
    <w:rsid w:val="00F62C01"/>
    <w:rsid w:val="00F65296"/>
    <w:rsid w:val="00F76BC6"/>
    <w:rsid w:val="00FC0BF8"/>
    <w:rsid w:val="00FC78BB"/>
    <w:rsid w:val="00FD1EC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1EC7"/>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A9DC875E1EC847C5939A32ECA82522EB">
    <w:name w:val="A9DC875E1EC847C5939A32ECA82522EB"/>
    <w:rsid w:val="002B4023"/>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97DBD8-EB55-49EA-B4A6-F9009F9EA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4EC6A-D32B-4EBD-A5A8-C0AA600CD9CB}">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4.xml><?xml version="1.0" encoding="utf-8"?>
<ds:datastoreItem xmlns:ds="http://schemas.openxmlformats.org/officeDocument/2006/customXml" ds:itemID="{64E9C21B-8EA6-416C-88C1-0C59F124810A}">
  <ds:schemaRefs>
    <ds:schemaRef ds:uri="http://schemas.microsoft.com/office/2006/metadata/customXsn"/>
  </ds:schemaRefs>
</ds:datastoreItem>
</file>

<file path=customXml/itemProps5.xml><?xml version="1.0" encoding="utf-8"?>
<ds:datastoreItem xmlns:ds="http://schemas.openxmlformats.org/officeDocument/2006/customXml" ds:itemID="{2817D2EA-C69F-4A55-90C5-F928111C8265}">
  <ds:schemaRefs>
    <ds:schemaRef ds:uri="http://schemas.microsoft.com/sharepoint/v3/contenttype/forms"/>
  </ds:schemaRefs>
</ds:datastoreItem>
</file>

<file path=customXml/itemProps6.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35872</Words>
  <Characters>204475</Characters>
  <Application>Microsoft Office Word</Application>
  <DocSecurity>0</DocSecurity>
  <Lines>1703</Lines>
  <Paragraphs>479</Paragraphs>
  <ScaleCrop>false</ScaleCrop>
  <Company/>
  <LinksUpToDate>false</LinksUpToDate>
  <CharactersWithSpaces>239868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2026-05-22T16:37:00Z</dcterms:created>
  <dcterms:modified xsi:type="dcterms:W3CDTF">2026-06-19T09:28:00Z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y fmtid="{D5CDD505-2E9C-101B-9397-08002B2CF9AE}" pid="23" name="GrammarlyDocumentId">
    <vt:lpwstr>06486317-4b07-4297-9673-77e9ac80dccf</vt:lpwstr>
  </property>
</Properties>
</file>